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38CE3" w14:textId="54ED684F" w:rsidR="00414DFF" w:rsidRDefault="00EA44A9" w:rsidP="000810A2">
      <w:pPr>
        <w:pStyle w:val="HR2DocumentTitle"/>
      </w:pPr>
      <w:r w:rsidRPr="00EA44A9">
        <w:t>Future Multi-Agency Regional GIS</w:t>
      </w:r>
      <w:r>
        <w:t xml:space="preserve"> – Phase III –</w:t>
      </w:r>
      <w:r w:rsidR="00356FA3">
        <w:t xml:space="preserve"> Training, Education, and Knowledge Transfer</w:t>
      </w:r>
      <w:r>
        <w:t xml:space="preserve"> </w:t>
      </w:r>
      <w:r w:rsidR="00A800FE">
        <w:t>Review</w:t>
      </w:r>
      <w:r w:rsidR="00B817F1">
        <w:t xml:space="preserve"> and Refinement</w:t>
      </w:r>
      <w:r>
        <w:t xml:space="preserve"> </w:t>
      </w:r>
    </w:p>
    <w:p w14:paraId="672A6659" w14:textId="04E545DB" w:rsidR="007F5A1A" w:rsidRPr="008A14AC" w:rsidRDefault="007F5A1A" w:rsidP="008A14AC">
      <w:pPr>
        <w:pStyle w:val="5-GTGBody"/>
      </w:pPr>
    </w:p>
    <w:p w14:paraId="6AA17D0A" w14:textId="0C251B5A" w:rsidR="000810A2" w:rsidRPr="001C71CD" w:rsidRDefault="00EA44A9" w:rsidP="001C71CD">
      <w:pPr>
        <w:pStyle w:val="HR1CityState"/>
      </w:pPr>
      <w:r>
        <w:t xml:space="preserve">Lane Council of Governments </w:t>
      </w:r>
    </w:p>
    <w:p w14:paraId="51CF01DA" w14:textId="77777777" w:rsidR="00414DFF" w:rsidRDefault="00414DFF" w:rsidP="00414DFF">
      <w:pPr>
        <w:pStyle w:val="LineA"/>
      </w:pPr>
    </w:p>
    <w:p w14:paraId="767E5909" w14:textId="5E790CE7" w:rsidR="005D6859" w:rsidRDefault="005D6859" w:rsidP="008A14AC">
      <w:pPr>
        <w:pStyle w:val="GTGBodyBold"/>
      </w:pPr>
    </w:p>
    <w:p w14:paraId="64F0DBD9" w14:textId="7E57821D" w:rsidR="00DC3F6A" w:rsidRDefault="00DC3F6A" w:rsidP="008A14AC">
      <w:pPr>
        <w:pStyle w:val="GTGBodyBold"/>
      </w:pPr>
    </w:p>
    <w:p w14:paraId="7E27A0BF" w14:textId="21F8F6A4" w:rsidR="00DC3F6A" w:rsidRDefault="00DC3F6A" w:rsidP="008A14AC">
      <w:pPr>
        <w:pStyle w:val="GTGBodyBold"/>
      </w:pPr>
    </w:p>
    <w:p w14:paraId="671ABA42" w14:textId="1C539AC0" w:rsidR="00DC3F6A" w:rsidRDefault="00DC3F6A" w:rsidP="008A14AC">
      <w:pPr>
        <w:pStyle w:val="GTGBodyBold"/>
      </w:pPr>
    </w:p>
    <w:p w14:paraId="4E648753" w14:textId="3E86207E" w:rsidR="00DC3F6A" w:rsidRDefault="00DC3F6A" w:rsidP="008A14AC">
      <w:pPr>
        <w:pStyle w:val="GTGBodyBold"/>
      </w:pPr>
    </w:p>
    <w:p w14:paraId="3A9950AC" w14:textId="7BADF016" w:rsidR="00DC3F6A" w:rsidRDefault="00DC3F6A" w:rsidP="008A14AC">
      <w:pPr>
        <w:pStyle w:val="GTGBodyBold"/>
      </w:pPr>
    </w:p>
    <w:p w14:paraId="5AE079B8" w14:textId="787038A0" w:rsidR="00DC3F6A" w:rsidRDefault="00DC3F6A" w:rsidP="008A14AC">
      <w:pPr>
        <w:pStyle w:val="GTGBodyBold"/>
      </w:pPr>
    </w:p>
    <w:p w14:paraId="04393D93" w14:textId="6C2F19B8" w:rsidR="00DC3F6A" w:rsidRDefault="00DC3F6A" w:rsidP="008A14AC">
      <w:pPr>
        <w:pStyle w:val="GTGBodyBold"/>
      </w:pPr>
    </w:p>
    <w:p w14:paraId="65FAAB6A" w14:textId="6EA2A05E" w:rsidR="00DC3F6A" w:rsidRDefault="00DC3F6A" w:rsidP="008A14AC">
      <w:pPr>
        <w:pStyle w:val="GTGBodyBold"/>
      </w:pPr>
    </w:p>
    <w:p w14:paraId="6FEF3573" w14:textId="07F7CE45" w:rsidR="00DC3F6A" w:rsidRDefault="00DC3F6A" w:rsidP="008A14AC">
      <w:pPr>
        <w:pStyle w:val="GTGBodyBold"/>
      </w:pPr>
    </w:p>
    <w:p w14:paraId="3FF0B3F6" w14:textId="77777777" w:rsidR="00DC3F6A" w:rsidRDefault="00DC3F6A" w:rsidP="008A14AC">
      <w:pPr>
        <w:pStyle w:val="GTGBodyBold"/>
        <w:sectPr w:rsidR="00DC3F6A" w:rsidSect="000810A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432" w:footer="432" w:gutter="0"/>
          <w:pgNumType w:start="1"/>
          <w:cols w:space="720"/>
          <w:titlePg/>
          <w:docGrid w:linePitch="360"/>
        </w:sectPr>
      </w:pPr>
    </w:p>
    <w:p w14:paraId="48B0F48C" w14:textId="034CDDB0" w:rsidR="00DC3F6A" w:rsidRDefault="00DC3F6A" w:rsidP="008A14AC">
      <w:pPr>
        <w:pStyle w:val="GTGBodyBold"/>
      </w:pPr>
    </w:p>
    <w:sdt>
      <w:sdtPr>
        <w:rPr>
          <w:rFonts w:ascii="Open Sans" w:eastAsiaTheme="minorHAnsi" w:hAnsi="Open Sans" w:cstheme="minorBidi"/>
          <w:color w:val="auto"/>
          <w:sz w:val="22"/>
          <w:szCs w:val="22"/>
        </w:rPr>
        <w:id w:val="-611910075"/>
        <w:docPartObj>
          <w:docPartGallery w:val="Table of Contents"/>
          <w:docPartUnique/>
        </w:docPartObj>
      </w:sdtPr>
      <w:sdtEndPr>
        <w:rPr>
          <w:b/>
          <w:bCs/>
          <w:noProof/>
        </w:rPr>
      </w:sdtEndPr>
      <w:sdtContent>
        <w:p w14:paraId="358C0AFE" w14:textId="52378BDD" w:rsidR="00DC3F6A" w:rsidRDefault="00DC3F6A">
          <w:pPr>
            <w:pStyle w:val="TOCHeading"/>
          </w:pPr>
        </w:p>
        <w:p w14:paraId="28529876" w14:textId="5DE6F261" w:rsidR="00AF541C" w:rsidRDefault="00AF541C" w:rsidP="00AF541C">
          <w:pPr>
            <w:pStyle w:val="TOC1"/>
            <w:spacing w:before="120" w:after="120" w:line="276" w:lineRule="auto"/>
            <w:rPr>
              <w:rFonts w:asciiTheme="minorHAnsi" w:eastAsiaTheme="minorEastAsia" w:hAnsiTheme="minorHAnsi" w:cstheme="minorBidi"/>
              <w:b w:val="0"/>
            </w:rPr>
          </w:pPr>
          <w:r>
            <w:rPr>
              <w:bCs/>
            </w:rPr>
            <w:fldChar w:fldCharType="begin"/>
          </w:r>
          <w:r>
            <w:rPr>
              <w:bCs/>
            </w:rPr>
            <w:instrText xml:space="preserve"> TOC \o "1-3" \h \z \u </w:instrText>
          </w:r>
          <w:r>
            <w:rPr>
              <w:bCs/>
            </w:rPr>
            <w:fldChar w:fldCharType="separate"/>
          </w:r>
          <w:hyperlink w:anchor="_Toc15630799" w:history="1">
            <w:r w:rsidRPr="00892A91">
              <w:rPr>
                <w:rStyle w:val="Hyperlink"/>
              </w:rPr>
              <w:t>Introduction</w:t>
            </w:r>
            <w:r>
              <w:rPr>
                <w:webHidden/>
              </w:rPr>
              <w:tab/>
            </w:r>
            <w:r>
              <w:rPr>
                <w:webHidden/>
              </w:rPr>
              <w:fldChar w:fldCharType="begin"/>
            </w:r>
            <w:r>
              <w:rPr>
                <w:webHidden/>
              </w:rPr>
              <w:instrText xml:space="preserve"> PAGEREF _Toc15630799 \h </w:instrText>
            </w:r>
            <w:r>
              <w:rPr>
                <w:webHidden/>
              </w:rPr>
            </w:r>
            <w:r>
              <w:rPr>
                <w:webHidden/>
              </w:rPr>
              <w:fldChar w:fldCharType="separate"/>
            </w:r>
            <w:r>
              <w:rPr>
                <w:webHidden/>
              </w:rPr>
              <w:t>2</w:t>
            </w:r>
            <w:r>
              <w:rPr>
                <w:webHidden/>
              </w:rPr>
              <w:fldChar w:fldCharType="end"/>
            </w:r>
          </w:hyperlink>
        </w:p>
        <w:p w14:paraId="03AF9F38" w14:textId="707BE83D" w:rsidR="00AF541C" w:rsidRDefault="00AF541C" w:rsidP="00AF541C">
          <w:pPr>
            <w:pStyle w:val="TOC1"/>
            <w:spacing w:before="120" w:after="120" w:line="276" w:lineRule="auto"/>
            <w:rPr>
              <w:rFonts w:asciiTheme="minorHAnsi" w:eastAsiaTheme="minorEastAsia" w:hAnsiTheme="minorHAnsi" w:cstheme="minorBidi"/>
              <w:b w:val="0"/>
            </w:rPr>
          </w:pPr>
          <w:hyperlink w:anchor="_Toc15630800" w:history="1">
            <w:r w:rsidRPr="00892A91">
              <w:rPr>
                <w:rStyle w:val="Hyperlink"/>
              </w:rPr>
              <w:t>Training, Education, and Knowledge Transfer Summary</w:t>
            </w:r>
            <w:r>
              <w:rPr>
                <w:webHidden/>
              </w:rPr>
              <w:tab/>
            </w:r>
            <w:r>
              <w:rPr>
                <w:webHidden/>
              </w:rPr>
              <w:fldChar w:fldCharType="begin"/>
            </w:r>
            <w:r>
              <w:rPr>
                <w:webHidden/>
              </w:rPr>
              <w:instrText xml:space="preserve"> PAGEREF _Toc15630800 \h </w:instrText>
            </w:r>
            <w:r>
              <w:rPr>
                <w:webHidden/>
              </w:rPr>
            </w:r>
            <w:r>
              <w:rPr>
                <w:webHidden/>
              </w:rPr>
              <w:fldChar w:fldCharType="separate"/>
            </w:r>
            <w:r>
              <w:rPr>
                <w:webHidden/>
              </w:rPr>
              <w:t>4</w:t>
            </w:r>
            <w:r>
              <w:rPr>
                <w:webHidden/>
              </w:rPr>
              <w:fldChar w:fldCharType="end"/>
            </w:r>
          </w:hyperlink>
        </w:p>
        <w:p w14:paraId="037BCB3D" w14:textId="151C0EDB" w:rsidR="00AF541C" w:rsidRDefault="00AF541C" w:rsidP="00AF541C">
          <w:pPr>
            <w:pStyle w:val="TOC1"/>
            <w:spacing w:before="120" w:after="120" w:line="276" w:lineRule="auto"/>
            <w:rPr>
              <w:rFonts w:asciiTheme="minorHAnsi" w:eastAsiaTheme="minorEastAsia" w:hAnsiTheme="minorHAnsi" w:cstheme="minorBidi"/>
              <w:b w:val="0"/>
            </w:rPr>
          </w:pPr>
          <w:hyperlink w:anchor="_Toc15630801" w:history="1">
            <w:r w:rsidRPr="00892A91">
              <w:rPr>
                <w:rStyle w:val="Hyperlink"/>
              </w:rPr>
              <w:t>Phase II Training and Education Recommendations</w:t>
            </w:r>
            <w:r>
              <w:rPr>
                <w:webHidden/>
              </w:rPr>
              <w:tab/>
            </w:r>
            <w:r>
              <w:rPr>
                <w:webHidden/>
              </w:rPr>
              <w:fldChar w:fldCharType="begin"/>
            </w:r>
            <w:r>
              <w:rPr>
                <w:webHidden/>
              </w:rPr>
              <w:instrText xml:space="preserve"> PAGEREF _Toc15630801 \h </w:instrText>
            </w:r>
            <w:r>
              <w:rPr>
                <w:webHidden/>
              </w:rPr>
            </w:r>
            <w:r>
              <w:rPr>
                <w:webHidden/>
              </w:rPr>
              <w:fldChar w:fldCharType="separate"/>
            </w:r>
            <w:r>
              <w:rPr>
                <w:webHidden/>
              </w:rPr>
              <w:t>7</w:t>
            </w:r>
            <w:r>
              <w:rPr>
                <w:webHidden/>
              </w:rPr>
              <w:fldChar w:fldCharType="end"/>
            </w:r>
          </w:hyperlink>
        </w:p>
        <w:p w14:paraId="3F3096DC" w14:textId="064299A6" w:rsidR="00AF541C" w:rsidRDefault="00AF541C" w:rsidP="00AF541C">
          <w:pPr>
            <w:pStyle w:val="TOC1"/>
            <w:spacing w:before="120" w:after="120" w:line="276" w:lineRule="auto"/>
            <w:rPr>
              <w:rFonts w:asciiTheme="minorHAnsi" w:eastAsiaTheme="minorEastAsia" w:hAnsiTheme="minorHAnsi" w:cstheme="minorBidi"/>
              <w:b w:val="0"/>
            </w:rPr>
          </w:pPr>
          <w:hyperlink w:anchor="_Toc15630802" w:history="1">
            <w:r w:rsidRPr="00892A91">
              <w:rPr>
                <w:rStyle w:val="Hyperlink"/>
              </w:rPr>
              <w:t>Phase III Training and Education Feedback</w:t>
            </w:r>
            <w:r>
              <w:rPr>
                <w:webHidden/>
              </w:rPr>
              <w:tab/>
            </w:r>
            <w:r>
              <w:rPr>
                <w:webHidden/>
              </w:rPr>
              <w:fldChar w:fldCharType="begin"/>
            </w:r>
            <w:r>
              <w:rPr>
                <w:webHidden/>
              </w:rPr>
              <w:instrText xml:space="preserve"> PAGEREF _Toc15630802 \h </w:instrText>
            </w:r>
            <w:r>
              <w:rPr>
                <w:webHidden/>
              </w:rPr>
            </w:r>
            <w:r>
              <w:rPr>
                <w:webHidden/>
              </w:rPr>
              <w:fldChar w:fldCharType="separate"/>
            </w:r>
            <w:r>
              <w:rPr>
                <w:webHidden/>
              </w:rPr>
              <w:t>9</w:t>
            </w:r>
            <w:r>
              <w:rPr>
                <w:webHidden/>
              </w:rPr>
              <w:fldChar w:fldCharType="end"/>
            </w:r>
          </w:hyperlink>
        </w:p>
        <w:p w14:paraId="46185C80" w14:textId="14B7A48D" w:rsidR="00AF541C" w:rsidRDefault="00AF541C" w:rsidP="00AF541C">
          <w:pPr>
            <w:pStyle w:val="TOC3"/>
            <w:tabs>
              <w:tab w:val="right" w:leader="dot" w:pos="9350"/>
            </w:tabs>
            <w:spacing w:before="120" w:after="120" w:line="276" w:lineRule="auto"/>
            <w:rPr>
              <w:rFonts w:asciiTheme="minorHAnsi" w:eastAsiaTheme="minorEastAsia" w:hAnsiTheme="minorHAnsi"/>
              <w:noProof/>
            </w:rPr>
          </w:pPr>
          <w:hyperlink w:anchor="_Toc15630803" w:history="1">
            <w:r w:rsidRPr="00892A91">
              <w:rPr>
                <w:rStyle w:val="Hyperlink"/>
                <w:noProof/>
              </w:rPr>
              <w:t>Bi-Weekly Meetings of GIS Coordinator’s Feedback</w:t>
            </w:r>
            <w:r>
              <w:rPr>
                <w:noProof/>
                <w:webHidden/>
              </w:rPr>
              <w:tab/>
            </w:r>
            <w:r>
              <w:rPr>
                <w:noProof/>
                <w:webHidden/>
              </w:rPr>
              <w:fldChar w:fldCharType="begin"/>
            </w:r>
            <w:r>
              <w:rPr>
                <w:noProof/>
                <w:webHidden/>
              </w:rPr>
              <w:instrText xml:space="preserve"> PAGEREF _Toc15630803 \h </w:instrText>
            </w:r>
            <w:r>
              <w:rPr>
                <w:noProof/>
                <w:webHidden/>
              </w:rPr>
            </w:r>
            <w:r>
              <w:rPr>
                <w:noProof/>
                <w:webHidden/>
              </w:rPr>
              <w:fldChar w:fldCharType="separate"/>
            </w:r>
            <w:r>
              <w:rPr>
                <w:noProof/>
                <w:webHidden/>
              </w:rPr>
              <w:t>9</w:t>
            </w:r>
            <w:r>
              <w:rPr>
                <w:noProof/>
                <w:webHidden/>
              </w:rPr>
              <w:fldChar w:fldCharType="end"/>
            </w:r>
          </w:hyperlink>
        </w:p>
        <w:p w14:paraId="2FA16787" w14:textId="2D2B8090" w:rsidR="00AF541C" w:rsidRDefault="00AF541C">
          <w:pPr>
            <w:pStyle w:val="TOC1"/>
            <w:rPr>
              <w:rFonts w:asciiTheme="minorHAnsi" w:eastAsiaTheme="minorEastAsia" w:hAnsiTheme="minorHAnsi" w:cstheme="minorBidi"/>
              <w:b w:val="0"/>
            </w:rPr>
          </w:pPr>
          <w:hyperlink w:anchor="_Toc15630804" w:history="1">
            <w:r w:rsidRPr="00892A91">
              <w:rPr>
                <w:rStyle w:val="Hyperlink"/>
              </w:rPr>
              <w:t>Training, Education, and Knowledge Transfer Conclusion</w:t>
            </w:r>
            <w:r>
              <w:rPr>
                <w:webHidden/>
              </w:rPr>
              <w:tab/>
            </w:r>
            <w:r>
              <w:rPr>
                <w:webHidden/>
              </w:rPr>
              <w:fldChar w:fldCharType="begin"/>
            </w:r>
            <w:r>
              <w:rPr>
                <w:webHidden/>
              </w:rPr>
              <w:instrText xml:space="preserve"> PAGEREF _Toc15630804 \h </w:instrText>
            </w:r>
            <w:r>
              <w:rPr>
                <w:webHidden/>
              </w:rPr>
            </w:r>
            <w:r>
              <w:rPr>
                <w:webHidden/>
              </w:rPr>
              <w:fldChar w:fldCharType="separate"/>
            </w:r>
            <w:r>
              <w:rPr>
                <w:webHidden/>
              </w:rPr>
              <w:t>10</w:t>
            </w:r>
            <w:r>
              <w:rPr>
                <w:webHidden/>
              </w:rPr>
              <w:fldChar w:fldCharType="end"/>
            </w:r>
          </w:hyperlink>
        </w:p>
        <w:p w14:paraId="588E6FCA" w14:textId="5BFE4CAD" w:rsidR="00DC3F6A" w:rsidRDefault="00AF541C">
          <w:r>
            <w:rPr>
              <w:rFonts w:cs="Open Sans"/>
              <w:bCs/>
              <w:noProof/>
            </w:rPr>
            <w:fldChar w:fldCharType="end"/>
          </w:r>
        </w:p>
      </w:sdtContent>
    </w:sdt>
    <w:p w14:paraId="36E16122" w14:textId="6F5F0ED0" w:rsidR="00DC3F6A" w:rsidRDefault="00DC3F6A" w:rsidP="008A14AC">
      <w:pPr>
        <w:pStyle w:val="GTGBodyBold"/>
      </w:pPr>
      <w:bookmarkStart w:id="0" w:name="_GoBack"/>
      <w:bookmarkEnd w:id="0"/>
    </w:p>
    <w:p w14:paraId="65C40EF9" w14:textId="35EA20F1" w:rsidR="00DC3F6A" w:rsidRDefault="00DC3F6A" w:rsidP="008A14AC">
      <w:pPr>
        <w:pStyle w:val="GTGBodyBold"/>
      </w:pPr>
    </w:p>
    <w:p w14:paraId="7079198D" w14:textId="6EA64052" w:rsidR="00DC3F6A" w:rsidRDefault="00DC3F6A" w:rsidP="008A14AC">
      <w:pPr>
        <w:pStyle w:val="GTGBodyBold"/>
      </w:pPr>
    </w:p>
    <w:p w14:paraId="7AFE857E" w14:textId="5503BEFB" w:rsidR="00DC3F6A" w:rsidRDefault="00DC3F6A" w:rsidP="008A14AC">
      <w:pPr>
        <w:pStyle w:val="GTGBodyBold"/>
      </w:pPr>
    </w:p>
    <w:p w14:paraId="0BC27C6D" w14:textId="7F4B0F0A" w:rsidR="00DC3F6A" w:rsidRDefault="00DC3F6A" w:rsidP="008A14AC">
      <w:pPr>
        <w:pStyle w:val="GTGBodyBold"/>
      </w:pPr>
    </w:p>
    <w:p w14:paraId="7D8CF395" w14:textId="6B33316F" w:rsidR="00DC3F6A" w:rsidRDefault="00DC3F6A" w:rsidP="008A14AC">
      <w:pPr>
        <w:pStyle w:val="GTGBodyBold"/>
      </w:pPr>
    </w:p>
    <w:p w14:paraId="126BEB95" w14:textId="76692EC1" w:rsidR="00DC3F6A" w:rsidRDefault="00DC3F6A" w:rsidP="008A14AC">
      <w:pPr>
        <w:pStyle w:val="GTGBodyBold"/>
      </w:pPr>
    </w:p>
    <w:p w14:paraId="3C338AA4" w14:textId="53487DFF" w:rsidR="00DC3F6A" w:rsidRDefault="00DC3F6A" w:rsidP="008A14AC">
      <w:pPr>
        <w:pStyle w:val="GTGBodyBold"/>
      </w:pPr>
    </w:p>
    <w:p w14:paraId="1F1686F7" w14:textId="77777777" w:rsidR="00DC3F6A" w:rsidRDefault="00DC3F6A" w:rsidP="008A14AC">
      <w:pPr>
        <w:pStyle w:val="GTGBodyBold"/>
      </w:pPr>
    </w:p>
    <w:p w14:paraId="019C989D" w14:textId="050FFFD9" w:rsidR="00DC3F6A" w:rsidRDefault="00DC3F6A" w:rsidP="008A14AC">
      <w:pPr>
        <w:pStyle w:val="GTGBodyBold"/>
      </w:pPr>
    </w:p>
    <w:p w14:paraId="51D6EAD1" w14:textId="77777777" w:rsidR="00DC3F6A" w:rsidRPr="000810A2" w:rsidRDefault="00DC3F6A" w:rsidP="008A14AC">
      <w:pPr>
        <w:pStyle w:val="GTGBodyBold"/>
        <w:sectPr w:rsidR="00DC3F6A" w:rsidRPr="000810A2" w:rsidSect="000810A2">
          <w:footerReference w:type="default" r:id="rId17"/>
          <w:headerReference w:type="first" r:id="rId18"/>
          <w:pgSz w:w="12240" w:h="15840"/>
          <w:pgMar w:top="1440" w:right="1440" w:bottom="1440" w:left="1440" w:header="432" w:footer="432" w:gutter="0"/>
          <w:pgNumType w:start="1"/>
          <w:cols w:space="720"/>
          <w:titlePg/>
          <w:docGrid w:linePitch="360"/>
        </w:sectPr>
      </w:pPr>
    </w:p>
    <w:p w14:paraId="3B7FD67C" w14:textId="3E239F70" w:rsidR="00533161" w:rsidRDefault="00EA44A9" w:rsidP="00880BDB">
      <w:pPr>
        <w:pStyle w:val="1-ChapterHeadingH29-AFR2SectionHeading"/>
      </w:pPr>
      <w:bookmarkStart w:id="1" w:name="_Toc15630799"/>
      <w:r>
        <w:t>Introduction</w:t>
      </w:r>
      <w:bookmarkEnd w:id="1"/>
    </w:p>
    <w:p w14:paraId="1DC55133" w14:textId="77777777" w:rsidR="00A647A5" w:rsidRPr="00A647A5" w:rsidRDefault="00A647A5" w:rsidP="008A14AC">
      <w:pPr>
        <w:pStyle w:val="5-GTGBody"/>
      </w:pPr>
    </w:p>
    <w:p w14:paraId="5A1CD5A0" w14:textId="5B605E02" w:rsidR="00A800FE" w:rsidRDefault="00A800FE" w:rsidP="00633770">
      <w:pPr>
        <w:pStyle w:val="5-GTGBody"/>
      </w:pPr>
      <w:r>
        <w:t xml:space="preserve">This document is the </w:t>
      </w:r>
      <w:r w:rsidR="00235DF7">
        <w:t xml:space="preserve">second </w:t>
      </w:r>
      <w:r>
        <w:t xml:space="preserve">of the final phase (Phase III) of a multi-year effort to </w:t>
      </w:r>
      <w:r w:rsidRPr="00A0646D">
        <w:rPr>
          <w:b/>
          <w:color w:val="000000" w:themeColor="text1"/>
        </w:rPr>
        <w:t>examine, define, and restructure</w:t>
      </w:r>
      <w:r w:rsidRPr="00A0646D">
        <w:rPr>
          <w:color w:val="000000" w:themeColor="text1"/>
        </w:rPr>
        <w:t xml:space="preserve"> </w:t>
      </w:r>
      <w:r w:rsidRPr="00A0646D">
        <w:t xml:space="preserve">a long-standing multi-jurisdictional Cooperative Partnership Agreement (CPA) between partner agencies (the partners), including the City of Eugene, City of Springfield, Eugene Water and Electric Board (EWEB), Lane County, and Lane Council of Governments (LCOG). A partnership that includes regionally shared data systems and services.  </w:t>
      </w:r>
      <w:proofErr w:type="gramStart"/>
      <w:r>
        <w:t>A number of</w:t>
      </w:r>
      <w:proofErr w:type="gramEnd"/>
      <w:r>
        <w:t xml:space="preserve"> documents have been delivered thus far in an effort to systematically lay the groundwork for the creation of proposed CPA alternatives.  Previous documents have included a Stakeholder Identification Report, a Voice of the Customer Survey Report, a Partner Interview Report, a SWOT Report, and a Needs Assessment Findings Report (Phase 1).   </w:t>
      </w:r>
      <w:proofErr w:type="gramStart"/>
      <w:r>
        <w:t>All of</w:t>
      </w:r>
      <w:proofErr w:type="gramEnd"/>
      <w:r>
        <w:t xml:space="preserve"> these reports, a wealth of background material, and a year-long feedback loop with partner agencies led to a </w:t>
      </w:r>
      <w:r w:rsidRPr="00D01C7D">
        <w:rPr>
          <w:b/>
          <w:i/>
        </w:rPr>
        <w:t>Future Multi-Agency Regional GIS Model Alternatives Report</w:t>
      </w:r>
      <w:r>
        <w:rPr>
          <w:b/>
          <w:i/>
        </w:rPr>
        <w:t xml:space="preserve"> (Phase II)</w:t>
      </w:r>
      <w:r>
        <w:t>.</w:t>
      </w:r>
    </w:p>
    <w:p w14:paraId="60140EA2" w14:textId="01E1E9D9" w:rsidR="00235DF7" w:rsidRDefault="00A800FE" w:rsidP="00235DF7">
      <w:pPr>
        <w:pStyle w:val="5-GTGBody"/>
      </w:pPr>
      <w:r w:rsidRPr="00235DF7">
        <w:t xml:space="preserve">This report further refines the </w:t>
      </w:r>
      <w:r w:rsidR="00235DF7" w:rsidRPr="00235DF7">
        <w:t>participation, training, and education activ</w:t>
      </w:r>
      <w:r w:rsidR="00DF607C">
        <w:t>i</w:t>
      </w:r>
      <w:r w:rsidR="00235DF7" w:rsidRPr="00235DF7">
        <w:t>ties</w:t>
      </w:r>
      <w:r w:rsidRPr="00235DF7">
        <w:t xml:space="preserve"> that will guide the CPA into the future. </w:t>
      </w:r>
      <w:r w:rsidR="00235DF7">
        <w:t xml:space="preserve">A developed training, education, and knowledge transfer </w:t>
      </w:r>
      <w:r w:rsidR="00A23F2D">
        <w:t>strategy</w:t>
      </w:r>
      <w:r w:rsidR="00235DF7">
        <w:t xml:space="preserve"> will encourage the effective utilization of GIS technology throughout the region. It is important to define some of the terms used throughout this document as they apply to GIS as follows:</w:t>
      </w:r>
    </w:p>
    <w:p w14:paraId="7C823F74" w14:textId="23533FDC" w:rsidR="00235DF7" w:rsidRPr="00235DF7" w:rsidRDefault="00235DF7" w:rsidP="00235DF7">
      <w:pPr>
        <w:pStyle w:val="5-GTGBody"/>
        <w:numPr>
          <w:ilvl w:val="0"/>
          <w:numId w:val="25"/>
        </w:numPr>
      </w:pPr>
      <w:r w:rsidRPr="00235DF7">
        <w:t>Training – a formal class or session, for a group or individual, intended for the purpose of learning a skill or software tool.  Training can be informal or instructor</w:t>
      </w:r>
      <w:r w:rsidR="00DF607C">
        <w:t>-</w:t>
      </w:r>
      <w:r w:rsidRPr="00235DF7">
        <w:t>led and can be off-site, on-site, or Internet</w:t>
      </w:r>
      <w:r w:rsidR="00DF607C">
        <w:t>-</w:t>
      </w:r>
      <w:r w:rsidRPr="00235DF7">
        <w:t>based.</w:t>
      </w:r>
    </w:p>
    <w:p w14:paraId="0068281C" w14:textId="781BE5E7" w:rsidR="00235DF7" w:rsidRDefault="00235DF7" w:rsidP="00235DF7">
      <w:pPr>
        <w:pStyle w:val="5-GTGBody"/>
        <w:numPr>
          <w:ilvl w:val="0"/>
          <w:numId w:val="25"/>
        </w:numPr>
      </w:pPr>
      <w:r w:rsidRPr="00235DF7">
        <w:t>Education – a variety of methods and techniques used to teach how GIS should and can be used.  This can include seminars, one on one discussions, brown bag lunches, and various digital communications mediums.</w:t>
      </w:r>
    </w:p>
    <w:p w14:paraId="0D68B447" w14:textId="77777777" w:rsidR="00A23F2D" w:rsidRDefault="00235DF7" w:rsidP="00235DF7">
      <w:pPr>
        <w:pStyle w:val="5-GTGBody"/>
        <w:numPr>
          <w:ilvl w:val="0"/>
          <w:numId w:val="25"/>
        </w:numPr>
      </w:pPr>
      <w:r w:rsidRPr="00235DF7">
        <w:t>Knowledge transfer – the act of educating and/or training others about specific skills or techniques that a person or persons have that can benefit others.</w:t>
      </w:r>
      <w:r w:rsidR="00A800FE" w:rsidRPr="00235DF7">
        <w:t xml:space="preserve"> </w:t>
      </w:r>
    </w:p>
    <w:p w14:paraId="6DF62C63" w14:textId="24A6B10B" w:rsidR="00A23F2D" w:rsidRDefault="00A23F2D" w:rsidP="00A23F2D">
      <w:pPr>
        <w:pStyle w:val="5-GTGBody"/>
      </w:pPr>
      <w:r>
        <w:t>Training, education, and knowledge transfer should be key components of a regional effort and work</w:t>
      </w:r>
      <w:r w:rsidR="00DF607C">
        <w:t xml:space="preserve"> </w:t>
      </w:r>
      <w:r>
        <w:t>plan each year.  One of the gaps expressed throughout the previous phases of this study was the lack of commun</w:t>
      </w:r>
      <w:r w:rsidR="00DF607C">
        <w:t>ica</w:t>
      </w:r>
      <w:r>
        <w:t xml:space="preserve">tion, training, and education.  </w:t>
      </w:r>
    </w:p>
    <w:p w14:paraId="45912DA6" w14:textId="0A804C9C" w:rsidR="00922C69" w:rsidRDefault="00922C69" w:rsidP="00633770">
      <w:pPr>
        <w:pStyle w:val="5-GTGBody"/>
      </w:pPr>
      <w:r>
        <w:t xml:space="preserve">The remainder of this document will a) organize in one place the </w:t>
      </w:r>
      <w:r w:rsidR="00A23F2D">
        <w:t>training and education</w:t>
      </w:r>
      <w:r>
        <w:t xml:space="preserve"> recommendations from the CPA alternatives document and b) refine the recommendations based on feedback garnered through follow up discussions with the Regional GIS Coordinator’s Team.</w:t>
      </w:r>
    </w:p>
    <w:p w14:paraId="7655AC32" w14:textId="40DD51B8" w:rsidR="00922C69" w:rsidRDefault="00A23F2D" w:rsidP="00922C69">
      <w:pPr>
        <w:pStyle w:val="1-ChapterHeadingH29-AFR2SectionHeading"/>
      </w:pPr>
      <w:bookmarkStart w:id="2" w:name="_Toc15630800"/>
      <w:r>
        <w:t>Training, Education, and Knowledge Transfer</w:t>
      </w:r>
      <w:r w:rsidR="00922C69">
        <w:t xml:space="preserve"> Summary</w:t>
      </w:r>
      <w:bookmarkEnd w:id="2"/>
    </w:p>
    <w:p w14:paraId="13B489C2" w14:textId="56CBAAB8" w:rsidR="00A23F2D" w:rsidRDefault="00A23F2D" w:rsidP="002D290A">
      <w:pPr>
        <w:pStyle w:val="5-GTGBody"/>
      </w:pPr>
      <w:r>
        <w:t xml:space="preserve">Phase I of this project identified </w:t>
      </w:r>
      <w:r w:rsidR="004F3DF8">
        <w:t>overarching</w:t>
      </w:r>
      <w:r>
        <w:t xml:space="preserve"> training, education, and knowledge transfer gaps/needs as follows:</w:t>
      </w:r>
    </w:p>
    <w:p w14:paraId="7E7EB6E1" w14:textId="453CBA23" w:rsidR="00A23F2D" w:rsidRDefault="00A23F2D" w:rsidP="00A23F2D">
      <w:pPr>
        <w:pStyle w:val="5-GTGBody"/>
        <w:numPr>
          <w:ilvl w:val="0"/>
          <w:numId w:val="25"/>
        </w:numPr>
      </w:pPr>
      <w:r>
        <w:t xml:space="preserve">Lack of awareness - </w:t>
      </w:r>
      <w:r w:rsidRPr="00A23F2D">
        <w:t xml:space="preserve">CPA partners and stakeholders are generally unaware of goals, objectives, service level agreements or available resources afforded by the CPA framework. As a result, there are unmet expectations, disappointment and long-term frustration that has developed within the CPA policymaking membership tier. </w:t>
      </w:r>
    </w:p>
    <w:p w14:paraId="194531B9" w14:textId="481D8C22" w:rsidR="00A23F2D" w:rsidRDefault="00A23F2D" w:rsidP="00A23F2D">
      <w:pPr>
        <w:pStyle w:val="5-GTGBody"/>
        <w:numPr>
          <w:ilvl w:val="0"/>
          <w:numId w:val="25"/>
        </w:numPr>
      </w:pPr>
      <w:r>
        <w:t xml:space="preserve">Lack of understanding - </w:t>
      </w:r>
      <w:r w:rsidRPr="00A23F2D">
        <w:t xml:space="preserve">Inter-agency roles, responsibilities and procedures are not always well understood. These circumstances have in some cases manifested as duplication of efforts along with the incubation of </w:t>
      </w:r>
      <w:proofErr w:type="gramStart"/>
      <w:r w:rsidRPr="00A23F2D">
        <w:t>a number of</w:t>
      </w:r>
      <w:proofErr w:type="gramEnd"/>
      <w:r w:rsidRPr="00A23F2D">
        <w:t xml:space="preserve"> data quality issues within the regional GIS ecosystem.</w:t>
      </w:r>
    </w:p>
    <w:p w14:paraId="3095D982" w14:textId="490661CD" w:rsidR="00A23F2D" w:rsidRDefault="00A23F2D" w:rsidP="00A23F2D">
      <w:pPr>
        <w:pStyle w:val="5-GTGBody"/>
        <w:numPr>
          <w:ilvl w:val="0"/>
          <w:numId w:val="25"/>
        </w:numPr>
      </w:pPr>
      <w:r>
        <w:t xml:space="preserve">Lack of Training, Education, and Knowledge Transfer - </w:t>
      </w:r>
      <w:r w:rsidRPr="00A23F2D">
        <w:t xml:space="preserve">Historically, there has been </w:t>
      </w:r>
      <w:r w:rsidR="00DF607C">
        <w:t xml:space="preserve">a </w:t>
      </w:r>
      <w:r w:rsidRPr="00A23F2D">
        <w:t>limited investment in this area. Service documentation needs to be developed to improve end</w:t>
      </w:r>
      <w:r w:rsidR="00DF607C">
        <w:t>-</w:t>
      </w:r>
      <w:r w:rsidRPr="00A23F2D">
        <w:t>user understanding of system procedures capabilities. Insufficient staff contact amongst partner agencies is contributing to the current low effectiveness of training, education and knowledge transfer.</w:t>
      </w:r>
    </w:p>
    <w:p w14:paraId="27672A26" w14:textId="11F164B1" w:rsidR="004F3DF8" w:rsidRDefault="004F3DF8" w:rsidP="004F3DF8">
      <w:pPr>
        <w:pStyle w:val="5-GTGBody"/>
      </w:pPr>
      <w:r>
        <w:t>The following Key Performance Indicators for Training, Education, and Knowledge Transfer were documented in Phase I:</w:t>
      </w:r>
    </w:p>
    <w:p w14:paraId="40376CA1" w14:textId="4384048E" w:rsidR="004F3DF8" w:rsidRDefault="004F3DF8" w:rsidP="004F3DF8">
      <w:pPr>
        <w:pStyle w:val="5-GTGBody"/>
        <w:numPr>
          <w:ilvl w:val="0"/>
          <w:numId w:val="25"/>
        </w:numPr>
      </w:pPr>
      <w:r>
        <w:t>Develop a formal ongoing GIS training plan to include LCOG and Partner agency staff (Regional Approach)</w:t>
      </w:r>
    </w:p>
    <w:p w14:paraId="294F2A01" w14:textId="418DFB31" w:rsidR="004F3DF8" w:rsidRDefault="004F3DF8" w:rsidP="004F3DF8">
      <w:pPr>
        <w:pStyle w:val="5-GTGBody"/>
        <w:numPr>
          <w:ilvl w:val="0"/>
          <w:numId w:val="25"/>
        </w:numPr>
      </w:pPr>
      <w:r>
        <w:t>Conduct multi-tiered GIS software training</w:t>
      </w:r>
    </w:p>
    <w:p w14:paraId="5D0B2B7F" w14:textId="24D28404" w:rsidR="004F3DF8" w:rsidRDefault="004F3DF8" w:rsidP="004F3DF8">
      <w:pPr>
        <w:pStyle w:val="5-GTGBody"/>
        <w:numPr>
          <w:ilvl w:val="0"/>
          <w:numId w:val="25"/>
        </w:numPr>
      </w:pPr>
      <w:r>
        <w:t>Conduct mobile software training</w:t>
      </w:r>
    </w:p>
    <w:p w14:paraId="170096D5" w14:textId="4EED673C" w:rsidR="004F3DF8" w:rsidRDefault="004F3DF8" w:rsidP="004F3DF8">
      <w:pPr>
        <w:pStyle w:val="5-GTGBody"/>
        <w:numPr>
          <w:ilvl w:val="0"/>
          <w:numId w:val="25"/>
        </w:numPr>
      </w:pPr>
      <w:r>
        <w:t>Conduct departmental-specific education</w:t>
      </w:r>
    </w:p>
    <w:p w14:paraId="0CA7392E" w14:textId="7C2A0731" w:rsidR="004F3DF8" w:rsidRDefault="004F3DF8" w:rsidP="004F3DF8">
      <w:pPr>
        <w:pStyle w:val="5-GTGBody"/>
        <w:numPr>
          <w:ilvl w:val="0"/>
          <w:numId w:val="25"/>
        </w:numPr>
      </w:pPr>
      <w:r>
        <w:t>Conduct ROI workshops. Focus on how the CPA is achieving a regional return on investment.  Success stories.</w:t>
      </w:r>
    </w:p>
    <w:p w14:paraId="06495E59" w14:textId="6C8216E5" w:rsidR="004F3DF8" w:rsidRDefault="004F3DF8" w:rsidP="004F3DF8">
      <w:pPr>
        <w:pStyle w:val="5-GTGBody"/>
        <w:numPr>
          <w:ilvl w:val="0"/>
          <w:numId w:val="25"/>
        </w:numPr>
      </w:pPr>
      <w:r>
        <w:t>Implement knowledge transfer techniques</w:t>
      </w:r>
    </w:p>
    <w:p w14:paraId="0F2B5087" w14:textId="0EB80A16" w:rsidR="004F3DF8" w:rsidRDefault="004F3DF8" w:rsidP="004F3DF8">
      <w:pPr>
        <w:pStyle w:val="5-GTGBody"/>
        <w:numPr>
          <w:ilvl w:val="0"/>
          <w:numId w:val="25"/>
        </w:numPr>
      </w:pPr>
      <w:r>
        <w:t>Attend conferences</w:t>
      </w:r>
    </w:p>
    <w:p w14:paraId="0BBCFBFA" w14:textId="44456429" w:rsidR="004F3DF8" w:rsidRDefault="004F3DF8" w:rsidP="004F3DF8">
      <w:pPr>
        <w:pStyle w:val="5-GTGBody"/>
        <w:numPr>
          <w:ilvl w:val="0"/>
          <w:numId w:val="25"/>
        </w:numPr>
      </w:pPr>
      <w:r>
        <w:t>Take advantage of online seminars and workshops</w:t>
      </w:r>
    </w:p>
    <w:p w14:paraId="6C1B4A62" w14:textId="680565D2" w:rsidR="004F3DF8" w:rsidRDefault="004F3DF8" w:rsidP="004F3DF8">
      <w:pPr>
        <w:pStyle w:val="5-GTGBody"/>
        <w:numPr>
          <w:ilvl w:val="0"/>
          <w:numId w:val="25"/>
        </w:numPr>
      </w:pPr>
      <w:r>
        <w:t>Conduct brown bag lunches</w:t>
      </w:r>
    </w:p>
    <w:p w14:paraId="74B08DA0" w14:textId="0A1432EF" w:rsidR="004F3DF8" w:rsidRDefault="004F3DF8" w:rsidP="004F3DF8">
      <w:pPr>
        <w:pStyle w:val="5-GTGBody"/>
        <w:numPr>
          <w:ilvl w:val="0"/>
          <w:numId w:val="25"/>
        </w:numPr>
      </w:pPr>
      <w:r>
        <w:t>Establish GIS succession planning. Ensuring CPA related resources are cross</w:t>
      </w:r>
      <w:r w:rsidR="00DF607C">
        <w:t>-</w:t>
      </w:r>
      <w:r>
        <w:t>trained to ensure lack of disruption in case of turnover.</w:t>
      </w:r>
    </w:p>
    <w:p w14:paraId="1BD7A1BC" w14:textId="4A240DD8" w:rsidR="006F122D" w:rsidRDefault="00922C69" w:rsidP="00A246A6">
      <w:pPr>
        <w:pStyle w:val="5-GTGBody"/>
      </w:pPr>
      <w:r>
        <w:t xml:space="preserve">Phase II of this project focused on </w:t>
      </w:r>
      <w:r w:rsidR="00B817F1">
        <w:t xml:space="preserve">a </w:t>
      </w:r>
      <w:r>
        <w:t xml:space="preserve">review of the existing CPA and future multi-agency regional GIS model alternatives.  A key component of the CPA alternatives was </w:t>
      </w:r>
      <w:r w:rsidR="004F3DF8">
        <w:t>training, education, and knowledge transfer</w:t>
      </w:r>
      <w:r>
        <w:t xml:space="preserve">.  The </w:t>
      </w:r>
      <w:r w:rsidR="002D290A">
        <w:t xml:space="preserve">existing CPA was created decades ago and did </w:t>
      </w:r>
      <w:r w:rsidR="004F3DF8">
        <w:t>not specifically define a training, education, and knowledge transfer regim</w:t>
      </w:r>
      <w:r w:rsidR="00DF607C">
        <w:t>e</w:t>
      </w:r>
      <w:r w:rsidR="004F3DF8">
        <w:t xml:space="preserve">n. </w:t>
      </w:r>
      <w:r w:rsidR="00322C42">
        <w:t xml:space="preserve"> </w:t>
      </w:r>
      <w:r w:rsidR="002B2605">
        <w:t xml:space="preserve">The Regional GIS Management Strategy 2001-2004 had the following key </w:t>
      </w:r>
      <w:r w:rsidR="00A246A6">
        <w:t xml:space="preserve">training and education </w:t>
      </w:r>
      <w:r w:rsidR="002B2605">
        <w:t>elements</w:t>
      </w:r>
      <w:r w:rsidR="006F122D">
        <w:t>:</w:t>
      </w:r>
    </w:p>
    <w:p w14:paraId="79EB4B3D" w14:textId="77777777" w:rsidR="00322C42" w:rsidRDefault="00322C42" w:rsidP="00A246A6">
      <w:pPr>
        <w:pStyle w:val="5-GTGBody"/>
        <w:numPr>
          <w:ilvl w:val="0"/>
          <w:numId w:val="22"/>
        </w:numPr>
        <w:spacing w:before="0" w:after="0" w:line="360" w:lineRule="auto"/>
      </w:pPr>
      <w:r>
        <w:t>It stressed that awareness of the GIS effort and capabilities were critical for sustainability;</w:t>
      </w:r>
    </w:p>
    <w:p w14:paraId="4A60A57B" w14:textId="758FC1D7" w:rsidR="002B2605" w:rsidRDefault="00322C42" w:rsidP="00A246A6">
      <w:pPr>
        <w:pStyle w:val="5-GTGBody"/>
        <w:numPr>
          <w:ilvl w:val="0"/>
          <w:numId w:val="22"/>
        </w:numPr>
        <w:spacing w:before="0" w:after="0" w:line="360" w:lineRule="auto"/>
      </w:pPr>
      <w:r>
        <w:t>Identified the importance of monthly meetings;</w:t>
      </w:r>
    </w:p>
    <w:p w14:paraId="1DB366BC" w14:textId="77777777" w:rsidR="00322C42" w:rsidRDefault="00322C42" w:rsidP="00A246A6">
      <w:pPr>
        <w:pStyle w:val="5-GTGBody"/>
        <w:numPr>
          <w:ilvl w:val="0"/>
          <w:numId w:val="22"/>
        </w:numPr>
        <w:spacing w:before="0" w:after="0" w:line="360" w:lineRule="auto"/>
      </w:pPr>
      <w:r>
        <w:t xml:space="preserve">Called for </w:t>
      </w:r>
      <w:r w:rsidRPr="00322C42">
        <w:t>training for new managers on the history, evolution, and planning for the regional GIS;</w:t>
      </w:r>
    </w:p>
    <w:p w14:paraId="270C56CF" w14:textId="17F56D5F" w:rsidR="00322C42" w:rsidRDefault="00322C42" w:rsidP="00A246A6">
      <w:pPr>
        <w:pStyle w:val="5-GTGBody"/>
        <w:numPr>
          <w:ilvl w:val="0"/>
          <w:numId w:val="22"/>
        </w:numPr>
        <w:spacing w:before="0" w:after="0" w:line="360" w:lineRule="auto"/>
      </w:pPr>
      <w:r w:rsidRPr="00322C42">
        <w:t>Ensure that managers regularly attend various GIS conferences including URISA, GIS/LIS, and others;</w:t>
      </w:r>
    </w:p>
    <w:p w14:paraId="78B947FB" w14:textId="77777777" w:rsidR="002B2605" w:rsidRDefault="002B2605" w:rsidP="00A246A6">
      <w:pPr>
        <w:pStyle w:val="5-GTGBody"/>
        <w:numPr>
          <w:ilvl w:val="0"/>
          <w:numId w:val="22"/>
        </w:numPr>
        <w:spacing w:before="0" w:after="0" w:line="360" w:lineRule="auto"/>
      </w:pPr>
      <w:r>
        <w:t>Presentations to the Regional Executive Group (REG) pertaining to the regional GIS;</w:t>
      </w:r>
    </w:p>
    <w:p w14:paraId="1E6EA5FE" w14:textId="77777777" w:rsidR="00322C42" w:rsidRDefault="002B2605" w:rsidP="00A246A6">
      <w:pPr>
        <w:pStyle w:val="5-GTGBody"/>
        <w:numPr>
          <w:ilvl w:val="0"/>
          <w:numId w:val="22"/>
        </w:numPr>
        <w:spacing w:before="0" w:after="0" w:line="360" w:lineRule="auto"/>
      </w:pPr>
      <w:r>
        <w:t>Annual GIS open house and workshops for managers, elected officials, and other stakeholders;</w:t>
      </w:r>
    </w:p>
    <w:p w14:paraId="2D738221" w14:textId="0B853B25" w:rsidR="00322C42" w:rsidRDefault="00322C42" w:rsidP="00A246A6">
      <w:pPr>
        <w:pStyle w:val="5-GTGBody"/>
        <w:numPr>
          <w:ilvl w:val="0"/>
          <w:numId w:val="22"/>
        </w:numPr>
        <w:spacing w:before="0" w:after="0" w:line="360" w:lineRule="auto"/>
      </w:pPr>
      <w:r w:rsidRPr="00322C42">
        <w:t>Provide information through presentations and other means to elected officials in order to highlight the benefits of the common goals established for the regional GIS such as common parcel identifiers, spatial accuracy standards or the like</w:t>
      </w:r>
      <w:r>
        <w:t>;</w:t>
      </w:r>
    </w:p>
    <w:p w14:paraId="113AC320" w14:textId="0D9DFF22" w:rsidR="00322C42" w:rsidRDefault="00322C42" w:rsidP="00A246A6">
      <w:pPr>
        <w:pStyle w:val="5-GTGBody"/>
        <w:numPr>
          <w:ilvl w:val="0"/>
          <w:numId w:val="22"/>
        </w:numPr>
        <w:spacing w:before="0" w:after="0" w:line="360" w:lineRule="auto"/>
      </w:pPr>
      <w:r>
        <w:t>Establishment of subcommittees to share knowledge and to communicate on key focus areas;</w:t>
      </w:r>
    </w:p>
    <w:p w14:paraId="35837948" w14:textId="2C83668F" w:rsidR="002B2605" w:rsidRDefault="002B2605" w:rsidP="00A246A6">
      <w:pPr>
        <w:pStyle w:val="5-GTGBody"/>
        <w:numPr>
          <w:ilvl w:val="0"/>
          <w:numId w:val="22"/>
        </w:numPr>
        <w:spacing w:before="0" w:after="0" w:line="360" w:lineRule="auto"/>
      </w:pPr>
      <w:r>
        <w:t>Although, t</w:t>
      </w:r>
      <w:r w:rsidRPr="002B2605">
        <w:t>he Regional GIS Management Strategy document was not formally reviewed or approved by the Regional Executive Group (REG) is has been somewhat foundational for organizing the direction of geospatial technology within the region.</w:t>
      </w:r>
    </w:p>
    <w:p w14:paraId="2592A770" w14:textId="7F5448E3" w:rsidR="007D3EC2" w:rsidRPr="007D3EC2" w:rsidRDefault="008C4142" w:rsidP="00A246A6">
      <w:pPr>
        <w:pStyle w:val="5-GTGBody"/>
        <w:spacing w:before="0" w:after="0" w:line="360" w:lineRule="auto"/>
      </w:pPr>
      <w:r>
        <w:t xml:space="preserve">The 2014 Lane Regional GIS Strategic Plan </w:t>
      </w:r>
      <w:r w:rsidR="00A246A6">
        <w:t>stressed the need to c</w:t>
      </w:r>
      <w:r w:rsidR="007D3EC2" w:rsidRPr="007D3EC2">
        <w:t>oordinate and facilitate sharing and exchange of regional information, knowledge, and services to advance opportunities to promote regional priorities</w:t>
      </w:r>
      <w:r w:rsidR="00A246A6">
        <w:t>.</w:t>
      </w:r>
    </w:p>
    <w:p w14:paraId="6DD95E53" w14:textId="4D7999EE" w:rsidR="008C4142" w:rsidRDefault="008C4142" w:rsidP="00A246A6">
      <w:pPr>
        <w:pStyle w:val="5-GTGBody"/>
        <w:spacing w:before="0" w:after="0" w:line="360" w:lineRule="auto"/>
      </w:pPr>
    </w:p>
    <w:p w14:paraId="4BE43349" w14:textId="51DDFBD4" w:rsidR="00776034" w:rsidRDefault="00776034" w:rsidP="00776034">
      <w:pPr>
        <w:pStyle w:val="5-GTGBody"/>
        <w:spacing w:before="0" w:after="0" w:line="360" w:lineRule="auto"/>
      </w:pPr>
    </w:p>
    <w:p w14:paraId="17EC3939" w14:textId="750E3A7E" w:rsidR="00776034" w:rsidRDefault="00776034" w:rsidP="00776034">
      <w:pPr>
        <w:pStyle w:val="1-ChapterHeadingH29-AFR2SectionHeading"/>
      </w:pPr>
      <w:bookmarkStart w:id="3" w:name="_Toc15630801"/>
      <w:r>
        <w:t xml:space="preserve">Phase II </w:t>
      </w:r>
      <w:r w:rsidR="00A246A6">
        <w:t>Training and Education</w:t>
      </w:r>
      <w:r>
        <w:t xml:space="preserve"> Recommendations</w:t>
      </w:r>
      <w:bookmarkEnd w:id="3"/>
    </w:p>
    <w:p w14:paraId="1E7D8248" w14:textId="77777777" w:rsidR="00776034" w:rsidRDefault="00776034" w:rsidP="00776034">
      <w:pPr>
        <w:pStyle w:val="5-GTGBody"/>
        <w:spacing w:before="0" w:after="0" w:line="360" w:lineRule="auto"/>
      </w:pPr>
    </w:p>
    <w:p w14:paraId="1F5AEF10" w14:textId="7A0E7F17" w:rsidR="00776034" w:rsidRDefault="00776034" w:rsidP="000B230A">
      <w:pPr>
        <w:pStyle w:val="5-GTGBody"/>
      </w:pPr>
      <w:bookmarkStart w:id="4" w:name="_Hlk13746652"/>
      <w:r>
        <w:t>Phase II of this project culminated with the creation of two alternative CPA models for cons</w:t>
      </w:r>
      <w:bookmarkEnd w:id="4"/>
      <w:r>
        <w:t>ideration by the Partner Agencies.  The CPA alternatives presented needs ranked by priority based on the year</w:t>
      </w:r>
      <w:r w:rsidR="00B817F1">
        <w:t>-</w:t>
      </w:r>
      <w:r>
        <w:t xml:space="preserve">long feedback loop from member agencies.  The priority items related to </w:t>
      </w:r>
      <w:r w:rsidR="00A246A6">
        <w:t>training and education</w:t>
      </w:r>
      <w:r>
        <w:t xml:space="preserve"> are summarized below:</w:t>
      </w:r>
    </w:p>
    <w:p w14:paraId="184DB4EF" w14:textId="4F4712FB" w:rsidR="00A246A6" w:rsidRDefault="00776034" w:rsidP="00A246A6">
      <w:pPr>
        <w:pStyle w:val="5-GTGBody"/>
        <w:numPr>
          <w:ilvl w:val="0"/>
          <w:numId w:val="23"/>
        </w:numPr>
        <w:spacing w:before="0" w:after="0" w:line="360" w:lineRule="auto"/>
      </w:pPr>
      <w:r>
        <w:t xml:space="preserve">Priority 1 </w:t>
      </w:r>
      <w:r w:rsidR="00A36AF1">
        <w:t>t</w:t>
      </w:r>
      <w:r w:rsidR="00A246A6">
        <w:t xml:space="preserve">raining and </w:t>
      </w:r>
      <w:r w:rsidR="00A36AF1">
        <w:t>e</w:t>
      </w:r>
      <w:r w:rsidR="00A246A6">
        <w:t>ducation</w:t>
      </w:r>
      <w:r>
        <w:t xml:space="preserve"> </w:t>
      </w:r>
      <w:r w:rsidR="00A36AF1">
        <w:t>n</w:t>
      </w:r>
      <w:r>
        <w:t xml:space="preserve">eeds </w:t>
      </w:r>
      <w:r w:rsidR="00A36AF1">
        <w:t>included:</w:t>
      </w:r>
    </w:p>
    <w:p w14:paraId="37FC88B2" w14:textId="77777777" w:rsidR="00A246A6" w:rsidRDefault="00A246A6" w:rsidP="00A246A6">
      <w:pPr>
        <w:pStyle w:val="5-GTGBody"/>
        <w:numPr>
          <w:ilvl w:val="1"/>
          <w:numId w:val="23"/>
        </w:numPr>
        <w:spacing w:before="0" w:after="0" w:line="360" w:lineRule="auto"/>
      </w:pPr>
      <w:r w:rsidRPr="00A246A6">
        <w:t>Bi-annual workshop(s) for regional executives to give an overview of services provided through the new CPA with a focus on return-on-investment.</w:t>
      </w:r>
    </w:p>
    <w:p w14:paraId="20290D77" w14:textId="790B37FC" w:rsidR="00A246A6" w:rsidRPr="00A246A6" w:rsidRDefault="00A246A6" w:rsidP="00A246A6">
      <w:pPr>
        <w:pStyle w:val="5-GTGBody"/>
        <w:numPr>
          <w:ilvl w:val="1"/>
          <w:numId w:val="23"/>
        </w:numPr>
        <w:spacing w:before="0" w:after="0" w:line="360" w:lineRule="auto"/>
      </w:pPr>
      <w:r w:rsidRPr="00A246A6">
        <w:t>Workshop(s) open to all partner agencies, RLID members, and the community that focuses on the value</w:t>
      </w:r>
      <w:r w:rsidR="00DF607C">
        <w:t>-</w:t>
      </w:r>
      <w:r w:rsidRPr="00A246A6">
        <w:t>added and value proposition of a regional geospatial effort. Without this level of visibility, the entire regional effort may lose its support. Additionally, these types of workshops force introspection, innovative thought, and if well executed – buy-in from the community.</w:t>
      </w:r>
    </w:p>
    <w:p w14:paraId="366D49FA" w14:textId="65EF07C6" w:rsidR="002A4FD6" w:rsidRDefault="002A4FD6" w:rsidP="002A4FD6">
      <w:pPr>
        <w:pStyle w:val="5-GTGBody"/>
        <w:numPr>
          <w:ilvl w:val="0"/>
          <w:numId w:val="23"/>
        </w:numPr>
        <w:spacing w:before="0" w:after="0" w:line="360" w:lineRule="auto"/>
      </w:pPr>
      <w:r>
        <w:t xml:space="preserve">Priority Two </w:t>
      </w:r>
      <w:r w:rsidR="00A36AF1">
        <w:t>training and education</w:t>
      </w:r>
      <w:r>
        <w:t xml:space="preserve"> needs included:</w:t>
      </w:r>
    </w:p>
    <w:p w14:paraId="34D502DA" w14:textId="77777777" w:rsidR="00A246A6" w:rsidRDefault="00A246A6" w:rsidP="00A246A6">
      <w:pPr>
        <w:pStyle w:val="5-GTGBody"/>
        <w:numPr>
          <w:ilvl w:val="1"/>
          <w:numId w:val="23"/>
        </w:numPr>
        <w:spacing w:before="0" w:after="0" w:line="360" w:lineRule="auto"/>
      </w:pPr>
      <w:r>
        <w:t>Sub-Committees – there was a desire to reestablish subcommittees as a core function of the CPA.</w:t>
      </w:r>
    </w:p>
    <w:p w14:paraId="6ADB3358" w14:textId="69905C42" w:rsidR="00A246A6" w:rsidRDefault="00A246A6" w:rsidP="00A246A6">
      <w:pPr>
        <w:pStyle w:val="5-GTGBody"/>
        <w:numPr>
          <w:ilvl w:val="1"/>
          <w:numId w:val="23"/>
        </w:numPr>
        <w:spacing w:before="0" w:after="0" w:line="360" w:lineRule="auto"/>
      </w:pPr>
      <w:r>
        <w:t>Knowledgebase – maintain a help-desk and knowledgebase accessible by all agencies.</w:t>
      </w:r>
    </w:p>
    <w:p w14:paraId="764DA21D" w14:textId="77777777" w:rsidR="00A246A6" w:rsidRDefault="00A246A6" w:rsidP="00A246A6">
      <w:pPr>
        <w:pStyle w:val="5-GTGBody"/>
        <w:numPr>
          <w:ilvl w:val="1"/>
          <w:numId w:val="23"/>
        </w:numPr>
        <w:spacing w:before="0" w:after="0" w:line="360" w:lineRule="auto"/>
      </w:pPr>
      <w:r>
        <w:t>Master Plan – ratify a master plan for the regional geospatial program and update the plan annually.</w:t>
      </w:r>
    </w:p>
    <w:p w14:paraId="1B512926" w14:textId="5D15AA4B" w:rsidR="00A246A6" w:rsidRDefault="00A246A6" w:rsidP="00A246A6">
      <w:pPr>
        <w:pStyle w:val="5-GTGBody"/>
        <w:numPr>
          <w:ilvl w:val="1"/>
          <w:numId w:val="23"/>
        </w:numPr>
        <w:spacing w:before="0" w:after="0" w:line="360" w:lineRule="auto"/>
      </w:pPr>
      <w:r>
        <w:t>Metadata – create and promote a consumer-friendly metadata platform so that everyone in the region can easily understand the regional geospatial assets. Continue the process of developing an annual work plan. This work plan should include a breakdown of how the CPA funds are being spent. Additionally, an update should be provided, at least quarterly, to all stakeholders which denote progress that has been made and any deviations from the original work plan. It should also include a budget update, noting what has been expended and the planned disbursement for remaining funds.</w:t>
      </w:r>
    </w:p>
    <w:p w14:paraId="70488D9E" w14:textId="77777777" w:rsidR="00A246A6" w:rsidRDefault="00A246A6" w:rsidP="00A246A6">
      <w:pPr>
        <w:pStyle w:val="5-GTGBody"/>
        <w:numPr>
          <w:ilvl w:val="1"/>
          <w:numId w:val="23"/>
        </w:numPr>
        <w:spacing w:before="0" w:after="0" w:line="360" w:lineRule="auto"/>
      </w:pPr>
      <w:r>
        <w:t>Annual Voice of the Customer Survey – an annual survey needs to be administered to CPA participants to gauge satisfaction and further identify priorities. An annual report should be created and made available. Additionally, a version of the survey should be sent to all RLID subscribers. As with the survey developed for this project, there will be a need for different versions for different groups.</w:t>
      </w:r>
    </w:p>
    <w:p w14:paraId="2A6DC88E" w14:textId="77777777" w:rsidR="00A246A6" w:rsidRDefault="00A246A6" w:rsidP="00A246A6">
      <w:pPr>
        <w:pStyle w:val="5-GTGBody"/>
        <w:numPr>
          <w:ilvl w:val="1"/>
          <w:numId w:val="23"/>
        </w:numPr>
        <w:spacing w:before="0" w:after="0" w:line="360" w:lineRule="auto"/>
      </w:pPr>
      <w:r>
        <w:t>KPIs – maintain and update an annual list of KPIs to guide the regional geospatial program. Driving this update should be the Annual Voice of the Customer Survey.</w:t>
      </w:r>
    </w:p>
    <w:p w14:paraId="2332EB5F" w14:textId="334F5969" w:rsidR="00A246A6" w:rsidRDefault="00A246A6" w:rsidP="00A246A6">
      <w:pPr>
        <w:pStyle w:val="5-GTGBody"/>
        <w:numPr>
          <w:ilvl w:val="1"/>
          <w:numId w:val="23"/>
        </w:numPr>
        <w:spacing w:before="0" w:after="0" w:line="360" w:lineRule="auto"/>
      </w:pPr>
      <w:r>
        <w:t>Regional Alignment Study – annual review of each organization’s stated goals and objectives and create a report as to how the regional geospatial effort is helping achieve those goals.</w:t>
      </w:r>
    </w:p>
    <w:p w14:paraId="0625E0A6" w14:textId="037E2094" w:rsidR="00A246A6" w:rsidRDefault="00A246A6" w:rsidP="00A246A6">
      <w:pPr>
        <w:pStyle w:val="5-GTGBody"/>
        <w:spacing w:before="0" w:after="0" w:line="360" w:lineRule="auto"/>
      </w:pPr>
      <w:r>
        <w:t xml:space="preserve">The GIS Coordinators have expressed the desire to prove </w:t>
      </w:r>
      <w:r w:rsidR="00A36AF1">
        <w:t xml:space="preserve">that the Alternative I CPA Model can be implemented before considering the expansion to the Alternative II (Regional Center of Excellence) model.  Alternative II had </w:t>
      </w:r>
      <w:proofErr w:type="gramStart"/>
      <w:r w:rsidR="00A36AF1">
        <w:t>a number of</w:t>
      </w:r>
      <w:proofErr w:type="gramEnd"/>
      <w:r w:rsidR="00A36AF1">
        <w:t xml:space="preserve"> other training and education items as follows:</w:t>
      </w:r>
    </w:p>
    <w:p w14:paraId="6987F51C" w14:textId="77777777" w:rsidR="00A36AF1" w:rsidRDefault="00A36AF1" w:rsidP="00A36AF1">
      <w:pPr>
        <w:pStyle w:val="5-GTGBody"/>
        <w:numPr>
          <w:ilvl w:val="0"/>
          <w:numId w:val="26"/>
        </w:numPr>
        <w:spacing w:before="0" w:after="0" w:line="360" w:lineRule="auto"/>
      </w:pPr>
      <w:r>
        <w:t>Regional Training Center – as part of the center of excellence, fund a full-time training, education, and knowledge transfer curriculum focused on the specific collective needs of the region.</w:t>
      </w:r>
    </w:p>
    <w:p w14:paraId="345E90F2" w14:textId="1FD31541" w:rsidR="00A36AF1" w:rsidRDefault="00A36AF1" w:rsidP="00A36AF1">
      <w:pPr>
        <w:pStyle w:val="5-GTGBody"/>
        <w:numPr>
          <w:ilvl w:val="0"/>
          <w:numId w:val="26"/>
        </w:numPr>
        <w:spacing w:before="0" w:after="0" w:line="360" w:lineRule="auto"/>
      </w:pPr>
      <w:r>
        <w:t xml:space="preserve">Regional Collaboration Incubator – implement and promote collaboration tools like Slack, </w:t>
      </w:r>
      <w:proofErr w:type="spellStart"/>
      <w:r>
        <w:t>CivicsPlus</w:t>
      </w:r>
      <w:proofErr w:type="spellEnd"/>
      <w:r>
        <w:t>, and/or other tools to encourage regionalization and collaboration.</w:t>
      </w:r>
    </w:p>
    <w:p w14:paraId="0AEB9622" w14:textId="5C5AC45E" w:rsidR="00A36AF1" w:rsidRDefault="00A36AF1" w:rsidP="00A246A6">
      <w:pPr>
        <w:pStyle w:val="5-GTGBody"/>
        <w:spacing w:before="0" w:after="0" w:line="360" w:lineRule="auto"/>
      </w:pPr>
    </w:p>
    <w:p w14:paraId="7072A143" w14:textId="6C347CA4" w:rsidR="00BF184F" w:rsidRDefault="00BF184F" w:rsidP="00BF184F">
      <w:pPr>
        <w:pStyle w:val="1-ChapterHeadingH29-AFR2SectionHeading"/>
      </w:pPr>
      <w:bookmarkStart w:id="5" w:name="_Toc15630802"/>
      <w:r>
        <w:t xml:space="preserve">Phase III </w:t>
      </w:r>
      <w:r w:rsidR="00A36AF1">
        <w:t>Training and Education</w:t>
      </w:r>
      <w:r>
        <w:t xml:space="preserve"> Feedback</w:t>
      </w:r>
      <w:bookmarkEnd w:id="5"/>
    </w:p>
    <w:p w14:paraId="212F015C" w14:textId="77777777" w:rsidR="00BF184F" w:rsidRDefault="00BF184F" w:rsidP="00BF184F">
      <w:pPr>
        <w:pStyle w:val="5-GTGBody"/>
        <w:spacing w:before="0" w:after="0" w:line="360" w:lineRule="auto"/>
      </w:pPr>
    </w:p>
    <w:p w14:paraId="070682C6" w14:textId="77777777" w:rsidR="00CB00D9" w:rsidRDefault="00CB00D9" w:rsidP="000B230A">
      <w:pPr>
        <w:pStyle w:val="3-Sub-SectionHeading18-A"/>
      </w:pPr>
      <w:bookmarkStart w:id="6" w:name="_Toc15630803"/>
      <w:r w:rsidRPr="00CB00D9">
        <w:t>Bi-Weekly Meetings of GIS Coordinator’s Feedback</w:t>
      </w:r>
      <w:bookmarkEnd w:id="6"/>
    </w:p>
    <w:p w14:paraId="7F567935" w14:textId="565BCB05" w:rsidR="00BF184F" w:rsidRDefault="00BF184F" w:rsidP="000B230A">
      <w:pPr>
        <w:pStyle w:val="5-GTGBody"/>
      </w:pPr>
      <w:r>
        <w:t xml:space="preserve">One key element of this phase was to solicit feedback from the member agencies on </w:t>
      </w:r>
      <w:r w:rsidR="00A36AF1">
        <w:t>training and education</w:t>
      </w:r>
      <w:r w:rsidR="00B1627C">
        <w:t xml:space="preserve"> for the future CPA.  </w:t>
      </w:r>
      <w:r w:rsidR="00CB00D9">
        <w:t>One key feedback mechanism is a bi-weekly</w:t>
      </w:r>
      <w:r w:rsidR="00B1627C">
        <w:t xml:space="preserve"> GIS Coordinator’s meeting.  The purpose of this bi-weekly meeting is to finalize the new CPA, review progress, and to provide feedback.  </w:t>
      </w:r>
      <w:r w:rsidR="00A36AF1">
        <w:t xml:space="preserve">Training and education </w:t>
      </w:r>
      <w:r w:rsidR="00B1627C">
        <w:t>feedback from the bi-weekly meeting is as follows:</w:t>
      </w:r>
    </w:p>
    <w:p w14:paraId="2F94C973" w14:textId="3D94D14E" w:rsidR="00A36AF1" w:rsidRDefault="00A36AF1" w:rsidP="00CB00D9">
      <w:pPr>
        <w:pStyle w:val="5-GTGBody"/>
        <w:numPr>
          <w:ilvl w:val="0"/>
          <w:numId w:val="24"/>
        </w:numPr>
        <w:spacing w:before="0" w:after="0" w:line="360" w:lineRule="auto"/>
      </w:pPr>
      <w:r>
        <w:t>Subcommittees are critical and provide a great conduit for knowledge transfer and commun</w:t>
      </w:r>
      <w:r w:rsidR="00DF607C">
        <w:t>i</w:t>
      </w:r>
      <w:r>
        <w:t>cations;</w:t>
      </w:r>
    </w:p>
    <w:p w14:paraId="45E55A2D" w14:textId="09010A3A" w:rsidR="00CB00D9" w:rsidRDefault="00A36AF1" w:rsidP="00CB00D9">
      <w:pPr>
        <w:pStyle w:val="5-GTGBody"/>
        <w:numPr>
          <w:ilvl w:val="0"/>
          <w:numId w:val="24"/>
        </w:numPr>
        <w:spacing w:before="0" w:after="0" w:line="360" w:lineRule="auto"/>
      </w:pPr>
      <w:r>
        <w:t>Training on the effective running of the Executive and Coordinator’s team should be considered;</w:t>
      </w:r>
    </w:p>
    <w:p w14:paraId="07F20460" w14:textId="1FB9ED99" w:rsidR="00A36AF1" w:rsidRDefault="00A36AF1" w:rsidP="00CB00D9">
      <w:pPr>
        <w:pStyle w:val="5-GTGBody"/>
        <w:numPr>
          <w:ilvl w:val="0"/>
          <w:numId w:val="24"/>
        </w:numPr>
        <w:spacing w:before="0" w:after="0" w:line="360" w:lineRule="auto"/>
      </w:pPr>
      <w:r>
        <w:t>Need training on industry trends and the bigger picture of geospatial technologies;</w:t>
      </w:r>
    </w:p>
    <w:p w14:paraId="3ADCCBD1" w14:textId="5BD6C4C4" w:rsidR="00A36AF1" w:rsidRDefault="00A36AF1" w:rsidP="00CB00D9">
      <w:pPr>
        <w:pStyle w:val="5-GTGBody"/>
        <w:numPr>
          <w:ilvl w:val="0"/>
          <w:numId w:val="24"/>
        </w:numPr>
        <w:spacing w:before="0" w:after="0" w:line="360" w:lineRule="auto"/>
      </w:pPr>
      <w:r>
        <w:t>Need to coor</w:t>
      </w:r>
      <w:r w:rsidR="00DF607C">
        <w:t>dina</w:t>
      </w:r>
      <w:r>
        <w:t>te specific Esri training;</w:t>
      </w:r>
    </w:p>
    <w:p w14:paraId="2FE1303D" w14:textId="32833061" w:rsidR="00A36AF1" w:rsidRDefault="00A36AF1" w:rsidP="00CB00D9">
      <w:pPr>
        <w:pStyle w:val="5-GTGBody"/>
        <w:numPr>
          <w:ilvl w:val="0"/>
          <w:numId w:val="24"/>
        </w:numPr>
        <w:spacing w:before="0" w:after="0" w:line="360" w:lineRule="auto"/>
      </w:pPr>
      <w:r>
        <w:t xml:space="preserve">An annual training and education plan </w:t>
      </w:r>
      <w:proofErr w:type="gramStart"/>
      <w:r>
        <w:t>is</w:t>
      </w:r>
      <w:proofErr w:type="gramEnd"/>
      <w:r>
        <w:t xml:space="preserve"> needed</w:t>
      </w:r>
    </w:p>
    <w:p w14:paraId="6DE3D21A" w14:textId="69F2B65A" w:rsidR="00A36AF1" w:rsidRDefault="00A36AF1" w:rsidP="00CB00D9">
      <w:pPr>
        <w:pStyle w:val="5-GTGBody"/>
        <w:numPr>
          <w:ilvl w:val="0"/>
          <w:numId w:val="24"/>
        </w:numPr>
        <w:spacing w:before="0" w:after="0" w:line="360" w:lineRule="auto"/>
      </w:pPr>
      <w:r>
        <w:t>Classes/Seminars on the use of GIS for targeted areas is desired.   For example, GIS for Economic Development and GIS for Public Safety;</w:t>
      </w:r>
    </w:p>
    <w:p w14:paraId="1F4A8519" w14:textId="456E9D58" w:rsidR="00A36AF1" w:rsidRDefault="00356FA3" w:rsidP="00CB00D9">
      <w:pPr>
        <w:pStyle w:val="5-GTGBody"/>
        <w:numPr>
          <w:ilvl w:val="0"/>
          <w:numId w:val="24"/>
        </w:numPr>
        <w:spacing w:before="0" w:after="0" w:line="360" w:lineRule="auto"/>
      </w:pPr>
      <w:r>
        <w:t>Specific RLID training classes;</w:t>
      </w:r>
    </w:p>
    <w:p w14:paraId="3F97252A" w14:textId="44C4B0AC" w:rsidR="00356FA3" w:rsidRDefault="00356FA3" w:rsidP="00CB00D9">
      <w:pPr>
        <w:pStyle w:val="5-GTGBody"/>
        <w:numPr>
          <w:ilvl w:val="0"/>
          <w:numId w:val="24"/>
        </w:numPr>
        <w:spacing w:before="0" w:after="0" w:line="360" w:lineRule="auto"/>
      </w:pPr>
      <w:r>
        <w:t>New and emerging technology training (i.e. ArcGIS Pro and Mobile) should be in the annual work plan;</w:t>
      </w:r>
    </w:p>
    <w:p w14:paraId="3937058E" w14:textId="39B89588" w:rsidR="00356FA3" w:rsidRDefault="00356FA3" w:rsidP="00CB00D9">
      <w:pPr>
        <w:pStyle w:val="5-GTGBody"/>
        <w:numPr>
          <w:ilvl w:val="0"/>
          <w:numId w:val="24"/>
        </w:numPr>
        <w:spacing w:before="0" w:after="0" w:line="360" w:lineRule="auto"/>
      </w:pPr>
      <w:r>
        <w:t>Presentations to the County Commissioner and regional commissions is recommended;</w:t>
      </w:r>
    </w:p>
    <w:p w14:paraId="794D544D" w14:textId="34893AAE" w:rsidR="00356FA3" w:rsidRDefault="00356FA3" w:rsidP="00CB00D9">
      <w:pPr>
        <w:pStyle w:val="5-GTGBody"/>
        <w:numPr>
          <w:ilvl w:val="0"/>
          <w:numId w:val="24"/>
        </w:numPr>
        <w:spacing w:before="0" w:after="0" w:line="360" w:lineRule="auto"/>
      </w:pPr>
      <w:r>
        <w:t>Organizations should collectively share successes and failures with each other.</w:t>
      </w:r>
    </w:p>
    <w:p w14:paraId="6ACA7065" w14:textId="2B289CE3" w:rsidR="00CB00D9" w:rsidRDefault="00CB00D9" w:rsidP="00CB00D9">
      <w:pPr>
        <w:pStyle w:val="5-GTGBody"/>
        <w:spacing w:before="0" w:after="0" w:line="360" w:lineRule="auto"/>
      </w:pPr>
    </w:p>
    <w:p w14:paraId="3AA13C1C" w14:textId="39EF5C6D" w:rsidR="008F1770" w:rsidRDefault="00356FA3" w:rsidP="008F1770">
      <w:pPr>
        <w:pStyle w:val="1-ChapterHeadingH29-AFR2SectionHeading"/>
      </w:pPr>
      <w:bookmarkStart w:id="7" w:name="_Toc15630804"/>
      <w:r>
        <w:t>Training, Education, and Knowledge Transfer</w:t>
      </w:r>
      <w:r w:rsidR="008F1770">
        <w:t xml:space="preserve"> Conclusion</w:t>
      </w:r>
      <w:bookmarkEnd w:id="7"/>
    </w:p>
    <w:p w14:paraId="4601C7AF" w14:textId="70EE37E7" w:rsidR="00B817F1" w:rsidRPr="00B32C7B" w:rsidRDefault="00356FA3" w:rsidP="000B230A">
      <w:pPr>
        <w:pStyle w:val="5-GTGBody"/>
      </w:pPr>
      <w:bookmarkStart w:id="8" w:name="_Hlk13750671"/>
      <w:r>
        <w:t>There has been consensus throughout this multi-phase project that communication and education at all levels is key to the sustainability of the regional GIS effort.  The GIS Coordinator’s identified this as a significant gap.  Various communication, training, education, and knowledge transfer action items have been identified.  A key focal point must be communication to all stakeholders.  Specific training, education, and knowledge transfer action items must be captured in the annual work plan.  Overall, it is expected that a major difference from the current work plan to the new one will be a focus on communication and education.  This includes various channels such as the Executive and Coordinator team meetings, subcommittees, and a training plan.  The new CPA will establish the form and function of the regional GIS.  However, the annual work plan must have a continued focus on training, education, and knowledge transfer to ensure that the regional GIS effort is understood and has maximum impact.</w:t>
      </w:r>
    </w:p>
    <w:p w14:paraId="200602BC" w14:textId="41DE8D1F" w:rsidR="008F1770" w:rsidRPr="00B32C7B" w:rsidRDefault="008E2F74" w:rsidP="008E2F74">
      <w:pPr>
        <w:pStyle w:val="BL1-A"/>
        <w:numPr>
          <w:ilvl w:val="0"/>
          <w:numId w:val="0"/>
        </w:numPr>
        <w:jc w:val="both"/>
      </w:pPr>
      <w:r>
        <w:t xml:space="preserve"> </w:t>
      </w:r>
      <w:bookmarkEnd w:id="8"/>
    </w:p>
    <w:sectPr w:rsidR="008F1770" w:rsidRPr="00B32C7B" w:rsidSect="002C7814">
      <w:footerReference w:type="even" r:id="rId19"/>
      <w:footerReference w:type="default" r:id="rId20"/>
      <w:pgSz w:w="12240" w:h="15840"/>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E04A6" w14:textId="77777777" w:rsidR="00A36AF1" w:rsidRDefault="00A36AF1" w:rsidP="00AB1AAC">
      <w:pPr>
        <w:spacing w:before="0" w:after="0" w:line="240" w:lineRule="auto"/>
      </w:pPr>
      <w:r>
        <w:separator/>
      </w:r>
    </w:p>
  </w:endnote>
  <w:endnote w:type="continuationSeparator" w:id="0">
    <w:p w14:paraId="067D62C8" w14:textId="77777777" w:rsidR="00A36AF1" w:rsidRDefault="00A36AF1" w:rsidP="00AB1AA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FC7F922B-0A4B-48D5-BD47-974BF8C7AE8D}"/>
  </w:font>
  <w:font w:name="Times New Roman">
    <w:panose1 w:val="02020603050405020304"/>
    <w:charset w:val="00"/>
    <w:family w:val="roman"/>
    <w:pitch w:val="variable"/>
    <w:sig w:usb0="E0002EFF" w:usb1="C000785B" w:usb2="00000009" w:usb3="00000000" w:csb0="000001FF" w:csb1="00000000"/>
    <w:embedRegular r:id="rId2" w:fontKey="{1669B3AA-948C-4A61-8CB3-45364E84138F}"/>
    <w:embedBold r:id="rId3" w:fontKey="{B5E519CA-0502-4BAE-889D-2436EC4C13E8}"/>
    <w:embedItalic r:id="rId4" w:fontKey="{BD611D86-755F-47F2-ACB0-50A06F30232B}"/>
    <w:embedBoldItalic r:id="rId5" w:fontKey="{FC90CB8A-3EB3-46F0-B66F-C3A085997250}"/>
  </w:font>
  <w:font w:name="Courier New">
    <w:panose1 w:val="02070309020205020404"/>
    <w:charset w:val="00"/>
    <w:family w:val="modern"/>
    <w:pitch w:val="fixed"/>
    <w:sig w:usb0="E0002EFF" w:usb1="C0007843" w:usb2="00000009" w:usb3="00000000" w:csb0="000001FF" w:csb1="00000000"/>
    <w:embedRegular r:id="rId6" w:fontKey="{84321017-BF39-4AC1-BE47-8496730B5C15}"/>
  </w:font>
  <w:font w:name="Symbol">
    <w:panose1 w:val="05050102010706020507"/>
    <w:charset w:val="02"/>
    <w:family w:val="roman"/>
    <w:pitch w:val="variable"/>
    <w:sig w:usb0="00000000" w:usb1="10000000" w:usb2="00000000" w:usb3="00000000" w:csb0="80000000" w:csb1="00000000"/>
    <w:embedRegular r:id="rId7" w:fontKey="{28D7728B-DA61-4E65-A6E3-F004EFC0B576}"/>
  </w:font>
  <w:font w:name="Open Sans Light">
    <w:panose1 w:val="020B0306030504020204"/>
    <w:charset w:val="00"/>
    <w:family w:val="swiss"/>
    <w:pitch w:val="variable"/>
    <w:sig w:usb0="E00002EF" w:usb1="4000205B" w:usb2="00000028" w:usb3="00000000" w:csb0="0000019F" w:csb1="00000000"/>
    <w:embedRegular r:id="rId8" w:fontKey="{9C7BC533-8BE9-4896-871A-7574E0794FE6}"/>
    <w:embedBold r:id="rId9" w:fontKey="{902AFE07-EEC4-4FCC-A651-01B813E3D744}"/>
    <w:embedItalic r:id="rId10" w:fontKey="{E808906F-74AF-47DE-B8FC-41F4C4C68B54}"/>
    <w:embedBoldItalic r:id="rId11" w:fontKey="{23685AA9-A0D6-4FD7-8633-2D213763754F}"/>
  </w:font>
  <w:font w:name="Open Sans">
    <w:panose1 w:val="020B0606030504020204"/>
    <w:charset w:val="00"/>
    <w:family w:val="swiss"/>
    <w:pitch w:val="variable"/>
    <w:sig w:usb0="E00002EF" w:usb1="4000205B" w:usb2="00000028" w:usb3="00000000" w:csb0="0000019F" w:csb1="00000000"/>
    <w:embedRegular r:id="rId12" w:fontKey="{BE914174-C51F-49DA-BFE8-ECA574FEDF13}"/>
    <w:embedBold r:id="rId13" w:fontKey="{7F7C2F08-10FF-47F9-ADEC-79AE57560488}"/>
    <w:embedItalic r:id="rId14" w:fontKey="{98765806-86DE-40E8-B345-4A675916F13A}"/>
    <w:embedBoldItalic r:id="rId15" w:fontKey="{6AC64273-83ED-436D-9397-5B2F98D3C57D}"/>
  </w:font>
  <w:font w:name="Open Sans Condensed">
    <w:panose1 w:val="020B0806030504020204"/>
    <w:charset w:val="00"/>
    <w:family w:val="swiss"/>
    <w:pitch w:val="variable"/>
    <w:sig w:usb0="00000001" w:usb1="4000205B" w:usb2="00000028" w:usb3="00000000" w:csb0="0000019F" w:csb1="00000000"/>
    <w:embedRegular r:id="rId16" w:fontKey="{75434A8D-BFD1-45BF-BC93-4A7740A8F743}"/>
    <w:embedBold r:id="rId17" w:fontKey="{6051837B-1D8C-4459-9789-A567F7664621}"/>
  </w:font>
  <w:font w:name="Lora">
    <w:panose1 w:val="02000503000000020004"/>
    <w:charset w:val="00"/>
    <w:family w:val="auto"/>
    <w:pitch w:val="variable"/>
    <w:sig w:usb0="800002AF" w:usb1="5000204B" w:usb2="00000000" w:usb3="00000000" w:csb0="00000097" w:csb1="00000000"/>
    <w:embedItalic r:id="rId18" w:fontKey="{5233929B-EE36-4A22-9A44-F92B4E9F057A}"/>
  </w:font>
  <w:font w:name="Open Sans Semibold">
    <w:panose1 w:val="020B0706030804020204"/>
    <w:charset w:val="00"/>
    <w:family w:val="swiss"/>
    <w:pitch w:val="variable"/>
    <w:sig w:usb0="E00002EF" w:usb1="4000205B" w:usb2="00000028" w:usb3="00000000" w:csb0="0000019F" w:csb1="00000000"/>
    <w:embedRegular r:id="rId19" w:fontKey="{2495529A-FE96-43C7-AA37-995DED6F87AA}"/>
    <w:embedBold r:id="rId20" w:fontKey="{E6DBCB48-0C96-47EF-ACD0-1A453FE01151}"/>
  </w:font>
  <w:font w:name="Montserrat">
    <w:altName w:val="Calibri"/>
    <w:panose1 w:val="000005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embedRegular r:id="rId21" w:fontKey="{F62CC4B1-ABA0-44F5-8A5F-13952FB67BB4}"/>
  </w:font>
  <w:font w:name="Open Sans Extrabold">
    <w:panose1 w:val="020B0906030804020204"/>
    <w:charset w:val="00"/>
    <w:family w:val="swiss"/>
    <w:pitch w:val="variable"/>
    <w:sig w:usb0="E00002EF" w:usb1="4000205B" w:usb2="00000028" w:usb3="00000000" w:csb0="0000019F" w:csb1="00000000"/>
    <w:embedRegular r:id="rId22" w:fontKey="{3F3037A1-B90E-43C0-A123-D84AC2C0292D}"/>
    <w:embedBold r:id="rId23" w:fontKey="{99502726-7ED4-46CF-B89C-0CAECFD8FE95}"/>
    <w:embedItalic r:id="rId24" w:fontKey="{710E7682-79B5-45FA-80A9-35DE7966F0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59448" w14:textId="77777777" w:rsidR="00A36AF1" w:rsidRPr="000810A2" w:rsidRDefault="00A36AF1" w:rsidP="000B230A">
    <w:pPr>
      <w:pStyle w:val="FR1CompanyName"/>
    </w:pPr>
    <w:r w:rsidRPr="000810A2">
      <w:t>GEOGRAPHIC TECHNOLOGIES GROUP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83D8F" w14:textId="7C809B10" w:rsidR="00A36AF1" w:rsidRPr="00C04970" w:rsidRDefault="00A36AF1" w:rsidP="000548A4">
    <w:pPr>
      <w:jc w:val="right"/>
      <w:rPr>
        <w:rFonts w:asciiTheme="majorHAnsi" w:hAnsiTheme="majorHAnsi" w:cstheme="majorHAnsi"/>
        <w:b/>
        <w:sz w:val="18"/>
        <w:szCs w:val="18"/>
      </w:rPr>
    </w:pPr>
    <w:r>
      <w:rPr>
        <w:rStyle w:val="FooterReference1Char"/>
        <w:rFonts w:asciiTheme="majorHAnsi" w:hAnsiTheme="majorHAnsi" w:cstheme="majorHAnsi"/>
      </w:rPr>
      <w:fldChar w:fldCharType="begin"/>
    </w:r>
    <w:r>
      <w:rPr>
        <w:rStyle w:val="FooterReference1Char"/>
        <w:rFonts w:asciiTheme="majorHAnsi" w:hAnsiTheme="majorHAnsi" w:cstheme="majorHAnsi"/>
      </w:rPr>
      <w:instrText xml:space="preserve"> STYLEREF  "1- Chapter Heading H29-A / FR2 (Section Heading)"  \* MERGEFORMAT </w:instrText>
    </w:r>
    <w:r>
      <w:rPr>
        <w:rStyle w:val="FooterReference1Char"/>
        <w:rFonts w:asciiTheme="majorHAnsi" w:hAnsiTheme="majorHAnsi" w:cstheme="majorHAnsi"/>
      </w:rPr>
      <w:fldChar w:fldCharType="separate"/>
    </w:r>
    <w:r>
      <w:rPr>
        <w:rStyle w:val="FooterReference1Char"/>
        <w:rFonts w:asciiTheme="majorHAnsi" w:hAnsiTheme="majorHAnsi" w:cstheme="majorHAnsi"/>
        <w:noProof/>
      </w:rPr>
      <w:t>Introduction</w:t>
    </w:r>
    <w:r>
      <w:rPr>
        <w:rStyle w:val="FooterReference1Char"/>
        <w:rFonts w:asciiTheme="majorHAnsi" w:hAnsiTheme="majorHAnsi" w:cstheme="majorHAnsi"/>
      </w:rPr>
      <w:fldChar w:fldCharType="end"/>
    </w:r>
    <w:r w:rsidRPr="00C04970">
      <w:rPr>
        <w:rFonts w:asciiTheme="majorHAnsi" w:hAnsiTheme="majorHAnsi" w:cstheme="majorHAnsi"/>
        <w:sz w:val="18"/>
        <w:szCs w:val="18"/>
      </w:rPr>
      <w:t xml:space="preserve"> | </w:t>
    </w:r>
    <w:r w:rsidRPr="00C04970">
      <w:rPr>
        <w:rFonts w:asciiTheme="majorHAnsi" w:hAnsiTheme="majorHAnsi" w:cstheme="majorHAnsi"/>
        <w:b/>
        <w:sz w:val="18"/>
        <w:szCs w:val="18"/>
      </w:rPr>
      <w:fldChar w:fldCharType="begin"/>
    </w:r>
    <w:r w:rsidRPr="00C04970">
      <w:rPr>
        <w:rFonts w:asciiTheme="majorHAnsi" w:hAnsiTheme="majorHAnsi" w:cstheme="majorHAnsi"/>
        <w:b/>
        <w:sz w:val="18"/>
        <w:szCs w:val="18"/>
      </w:rPr>
      <w:instrText xml:space="preserve"> PAGE   \* MERGEFORMAT </w:instrText>
    </w:r>
    <w:r w:rsidRPr="00C04970">
      <w:rPr>
        <w:rFonts w:asciiTheme="majorHAnsi" w:hAnsiTheme="majorHAnsi" w:cstheme="majorHAnsi"/>
        <w:b/>
        <w:sz w:val="18"/>
        <w:szCs w:val="18"/>
      </w:rPr>
      <w:fldChar w:fldCharType="separate"/>
    </w:r>
    <w:r>
      <w:rPr>
        <w:rFonts w:asciiTheme="majorHAnsi" w:hAnsiTheme="majorHAnsi" w:cstheme="majorHAnsi"/>
        <w:b/>
        <w:noProof/>
        <w:sz w:val="18"/>
        <w:szCs w:val="18"/>
      </w:rPr>
      <w:t>1</w:t>
    </w:r>
    <w:r w:rsidRPr="00C04970">
      <w:rPr>
        <w:rFonts w:asciiTheme="majorHAnsi" w:hAnsiTheme="majorHAnsi" w:cstheme="majorHAnsi"/>
        <w:b/>
        <w:sz w:val="18"/>
        <w:szCs w:val="18"/>
      </w:rPr>
      <w:fldChar w:fldCharType="end"/>
    </w:r>
  </w:p>
  <w:p w14:paraId="027CADE3" w14:textId="77777777" w:rsidR="00A36AF1" w:rsidRPr="000548A4" w:rsidRDefault="00A36AF1" w:rsidP="00414DFF">
    <w:pPr>
      <w:spacing w:before="0" w:after="0" w:line="240" w:lineRule="auto"/>
      <w:jc w:val="right"/>
      <w:rPr>
        <w:rFonts w:ascii="Montserrat" w:hAnsi="Montserrat"/>
        <w:sz w:val="18"/>
        <w:szCs w:val="18"/>
      </w:rPr>
    </w:pPr>
    <w:r>
      <w:rPr>
        <w:rFonts w:ascii="Montserrat" w:hAnsi="Montserrat"/>
        <w:sz w:val="18"/>
        <w:szCs w:val="18"/>
      </w:rPr>
      <w:t>GEOGRAPHIC TECHNOLOGIES GROUP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10B95" w14:textId="77777777" w:rsidR="00A36AF1" w:rsidRPr="000810A2" w:rsidRDefault="00A36AF1" w:rsidP="000810A2">
    <w:pPr>
      <w:pStyle w:val="FR1CompanyName"/>
    </w:pPr>
    <w:r w:rsidRPr="000810A2">
      <w:t>GEOGRAPHIC TECHNOLOGIES GROUP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54CF9" w14:textId="77777777" w:rsidR="00A36AF1" w:rsidRPr="000810A2" w:rsidRDefault="00A36AF1" w:rsidP="000B230A">
    <w:pPr>
      <w:pStyle w:val="FR1CompanyName"/>
    </w:pPr>
    <w:r w:rsidRPr="000810A2">
      <w:t>GEOGRAPHIC TECHNOLOGIES GROUP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3FD6B" w14:textId="0D93292B" w:rsidR="00A36AF1" w:rsidRPr="00C04970" w:rsidRDefault="00A36AF1" w:rsidP="000548A4">
    <w:pPr>
      <w:rPr>
        <w:rFonts w:asciiTheme="majorHAnsi" w:hAnsiTheme="majorHAnsi" w:cstheme="majorHAnsi"/>
        <w:b/>
        <w:sz w:val="18"/>
        <w:szCs w:val="18"/>
      </w:rPr>
    </w:pPr>
    <w:r w:rsidRPr="00C04970">
      <w:rPr>
        <w:rFonts w:asciiTheme="majorHAnsi" w:hAnsiTheme="majorHAnsi" w:cstheme="majorHAnsi"/>
        <w:b/>
        <w:sz w:val="18"/>
        <w:szCs w:val="18"/>
      </w:rPr>
      <w:fldChar w:fldCharType="begin"/>
    </w:r>
    <w:r w:rsidRPr="00C04970">
      <w:rPr>
        <w:rFonts w:asciiTheme="majorHAnsi" w:hAnsiTheme="majorHAnsi" w:cstheme="majorHAnsi"/>
        <w:b/>
        <w:sz w:val="18"/>
        <w:szCs w:val="18"/>
      </w:rPr>
      <w:instrText xml:space="preserve"> PAGE   \* MERGEFORMAT </w:instrText>
    </w:r>
    <w:r w:rsidRPr="00C04970">
      <w:rPr>
        <w:rFonts w:asciiTheme="majorHAnsi" w:hAnsiTheme="majorHAnsi" w:cstheme="majorHAnsi"/>
        <w:b/>
        <w:sz w:val="18"/>
        <w:szCs w:val="18"/>
      </w:rPr>
      <w:fldChar w:fldCharType="separate"/>
    </w:r>
    <w:r>
      <w:rPr>
        <w:rFonts w:asciiTheme="majorHAnsi" w:hAnsiTheme="majorHAnsi" w:cstheme="majorHAnsi"/>
        <w:b/>
        <w:noProof/>
        <w:sz w:val="18"/>
        <w:szCs w:val="18"/>
      </w:rPr>
      <w:t>2</w:t>
    </w:r>
    <w:r w:rsidRPr="00C04970">
      <w:rPr>
        <w:rFonts w:asciiTheme="majorHAnsi" w:hAnsiTheme="majorHAnsi" w:cstheme="majorHAnsi"/>
        <w:b/>
        <w:sz w:val="18"/>
        <w:szCs w:val="18"/>
      </w:rPr>
      <w:fldChar w:fldCharType="end"/>
    </w:r>
    <w:r w:rsidRPr="00C04970">
      <w:rPr>
        <w:rFonts w:asciiTheme="majorHAnsi" w:hAnsiTheme="majorHAnsi" w:cstheme="majorHAnsi"/>
        <w:sz w:val="18"/>
        <w:szCs w:val="18"/>
      </w:rPr>
      <w:t xml:space="preserve"> |</w:t>
    </w:r>
    <w:r>
      <w:rPr>
        <w:rFonts w:asciiTheme="majorHAnsi" w:hAnsiTheme="majorHAnsi" w:cstheme="majorHAnsi"/>
        <w:sz w:val="18"/>
        <w:szCs w:val="18"/>
      </w:rPr>
      <w:fldChar w:fldCharType="begin"/>
    </w:r>
    <w:r>
      <w:rPr>
        <w:rFonts w:asciiTheme="majorHAnsi" w:hAnsiTheme="majorHAnsi" w:cstheme="majorHAnsi"/>
        <w:sz w:val="18"/>
        <w:szCs w:val="18"/>
      </w:rPr>
      <w:instrText xml:space="preserve"> STYLEREF  "1- Chapter Heading H29-A / FR2 (Section Heading)"  \* MERGEFORMAT </w:instrText>
    </w:r>
    <w:r>
      <w:rPr>
        <w:rFonts w:asciiTheme="majorHAnsi" w:hAnsiTheme="majorHAnsi" w:cstheme="majorHAnsi"/>
        <w:sz w:val="18"/>
        <w:szCs w:val="18"/>
      </w:rPr>
      <w:fldChar w:fldCharType="separate"/>
    </w:r>
    <w:r w:rsidR="00AF541C">
      <w:rPr>
        <w:rFonts w:asciiTheme="majorHAnsi" w:hAnsiTheme="majorHAnsi" w:cstheme="majorHAnsi"/>
        <w:noProof/>
        <w:sz w:val="18"/>
        <w:szCs w:val="18"/>
      </w:rPr>
      <w:t>Training, Education, and Knowledge Transfer Conclusion</w:t>
    </w:r>
    <w:r>
      <w:rPr>
        <w:rFonts w:asciiTheme="majorHAnsi" w:hAnsiTheme="majorHAnsi" w:cstheme="majorHAnsi"/>
        <w:sz w:val="18"/>
        <w:szCs w:val="18"/>
      </w:rPr>
      <w:fldChar w:fldCharType="end"/>
    </w:r>
  </w:p>
  <w:p w14:paraId="550DBEE5" w14:textId="77777777" w:rsidR="00A36AF1" w:rsidRPr="000548A4" w:rsidRDefault="00A36AF1" w:rsidP="00414DFF">
    <w:pPr>
      <w:spacing w:before="0" w:after="0" w:line="240" w:lineRule="auto"/>
      <w:jc w:val="left"/>
      <w:rPr>
        <w:rFonts w:ascii="Montserrat" w:hAnsi="Montserrat"/>
        <w:sz w:val="18"/>
        <w:szCs w:val="18"/>
      </w:rPr>
    </w:pPr>
    <w:r>
      <w:rPr>
        <w:rFonts w:ascii="Montserrat" w:hAnsi="Montserrat"/>
        <w:sz w:val="18"/>
        <w:szCs w:val="18"/>
      </w:rPr>
      <w:t>GEOGRAPHIC TECHNOLOGIES GROUP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42828" w14:textId="727B46F1" w:rsidR="00A36AF1" w:rsidRPr="00C04970" w:rsidRDefault="00A36AF1" w:rsidP="000548A4">
    <w:pPr>
      <w:jc w:val="right"/>
      <w:rPr>
        <w:rFonts w:asciiTheme="majorHAnsi" w:hAnsiTheme="majorHAnsi" w:cstheme="majorHAnsi"/>
        <w:b/>
        <w:sz w:val="18"/>
        <w:szCs w:val="18"/>
      </w:rPr>
    </w:pPr>
    <w:r>
      <w:rPr>
        <w:rStyle w:val="FooterReference1Char"/>
        <w:rFonts w:asciiTheme="majorHAnsi" w:hAnsiTheme="majorHAnsi" w:cstheme="majorHAnsi"/>
      </w:rPr>
      <w:fldChar w:fldCharType="begin"/>
    </w:r>
    <w:r>
      <w:rPr>
        <w:rStyle w:val="FooterReference1Char"/>
        <w:rFonts w:asciiTheme="majorHAnsi" w:hAnsiTheme="majorHAnsi" w:cstheme="majorHAnsi"/>
      </w:rPr>
      <w:instrText xml:space="preserve"> STYLEREF  "1- Chapter Heading H29-A / FR2 (Section Heading)"  \* MERGEFORMAT </w:instrText>
    </w:r>
    <w:r>
      <w:rPr>
        <w:rStyle w:val="FooterReference1Char"/>
        <w:rFonts w:asciiTheme="majorHAnsi" w:hAnsiTheme="majorHAnsi" w:cstheme="majorHAnsi"/>
      </w:rPr>
      <w:fldChar w:fldCharType="separate"/>
    </w:r>
    <w:r w:rsidR="00AF541C">
      <w:rPr>
        <w:rStyle w:val="FooterReference1Char"/>
        <w:rFonts w:asciiTheme="majorHAnsi" w:hAnsiTheme="majorHAnsi" w:cstheme="majorHAnsi"/>
        <w:noProof/>
      </w:rPr>
      <w:t>Phase III Training and Education Feedback</w:t>
    </w:r>
    <w:r>
      <w:rPr>
        <w:rStyle w:val="FooterReference1Char"/>
        <w:rFonts w:asciiTheme="majorHAnsi" w:hAnsiTheme="majorHAnsi" w:cstheme="majorHAnsi"/>
      </w:rPr>
      <w:fldChar w:fldCharType="end"/>
    </w:r>
    <w:r w:rsidRPr="00C04970">
      <w:rPr>
        <w:rFonts w:asciiTheme="majorHAnsi" w:hAnsiTheme="majorHAnsi" w:cstheme="majorHAnsi"/>
        <w:sz w:val="18"/>
        <w:szCs w:val="18"/>
      </w:rPr>
      <w:t xml:space="preserve"> | </w:t>
    </w:r>
    <w:r w:rsidRPr="00C04970">
      <w:rPr>
        <w:rFonts w:asciiTheme="majorHAnsi" w:hAnsiTheme="majorHAnsi" w:cstheme="majorHAnsi"/>
        <w:b/>
        <w:sz w:val="18"/>
        <w:szCs w:val="18"/>
      </w:rPr>
      <w:fldChar w:fldCharType="begin"/>
    </w:r>
    <w:r w:rsidRPr="00C04970">
      <w:rPr>
        <w:rFonts w:asciiTheme="majorHAnsi" w:hAnsiTheme="majorHAnsi" w:cstheme="majorHAnsi"/>
        <w:b/>
        <w:sz w:val="18"/>
        <w:szCs w:val="18"/>
      </w:rPr>
      <w:instrText xml:space="preserve"> PAGE   \* MERGEFORMAT </w:instrText>
    </w:r>
    <w:r w:rsidRPr="00C04970">
      <w:rPr>
        <w:rFonts w:asciiTheme="majorHAnsi" w:hAnsiTheme="majorHAnsi" w:cstheme="majorHAnsi"/>
        <w:b/>
        <w:sz w:val="18"/>
        <w:szCs w:val="18"/>
      </w:rPr>
      <w:fldChar w:fldCharType="separate"/>
    </w:r>
    <w:r>
      <w:rPr>
        <w:rFonts w:asciiTheme="majorHAnsi" w:hAnsiTheme="majorHAnsi" w:cstheme="majorHAnsi"/>
        <w:b/>
        <w:noProof/>
        <w:sz w:val="18"/>
        <w:szCs w:val="18"/>
      </w:rPr>
      <w:t>1</w:t>
    </w:r>
    <w:r w:rsidRPr="00C04970">
      <w:rPr>
        <w:rFonts w:asciiTheme="majorHAnsi" w:hAnsiTheme="majorHAnsi" w:cstheme="majorHAnsi"/>
        <w:b/>
        <w:sz w:val="18"/>
        <w:szCs w:val="18"/>
      </w:rPr>
      <w:fldChar w:fldCharType="end"/>
    </w:r>
  </w:p>
  <w:p w14:paraId="5C454120" w14:textId="77777777" w:rsidR="00A36AF1" w:rsidRPr="000548A4" w:rsidRDefault="00A36AF1" w:rsidP="00414DFF">
    <w:pPr>
      <w:spacing w:before="0" w:after="0" w:line="240" w:lineRule="auto"/>
      <w:jc w:val="right"/>
      <w:rPr>
        <w:rFonts w:ascii="Montserrat" w:hAnsi="Montserrat"/>
        <w:sz w:val="18"/>
        <w:szCs w:val="18"/>
      </w:rPr>
    </w:pPr>
    <w:r>
      <w:rPr>
        <w:rFonts w:ascii="Montserrat" w:hAnsi="Montserrat"/>
        <w:sz w:val="18"/>
        <w:szCs w:val="18"/>
      </w:rPr>
      <w:t>GEOGRAPHIC TECHNOLOGIES GROUP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8DE34" w14:textId="77777777" w:rsidR="00A36AF1" w:rsidRDefault="00A36AF1" w:rsidP="00AB1AAC">
      <w:pPr>
        <w:spacing w:before="0" w:after="0" w:line="240" w:lineRule="auto"/>
      </w:pPr>
      <w:r>
        <w:separator/>
      </w:r>
    </w:p>
  </w:footnote>
  <w:footnote w:type="continuationSeparator" w:id="0">
    <w:p w14:paraId="077A66AC" w14:textId="77777777" w:rsidR="00A36AF1" w:rsidRDefault="00A36AF1" w:rsidP="00AB1AA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3DA3D" w14:textId="643A8EB5" w:rsidR="00A36AF1" w:rsidRPr="00C04970" w:rsidRDefault="00AF541C" w:rsidP="00C04970">
    <w:pPr>
      <w:pStyle w:val="HeaderReference1"/>
    </w:pPr>
    <w:r>
      <w:fldChar w:fldCharType="begin"/>
    </w:r>
    <w:r>
      <w:instrText xml:space="preserve"> STYLEREF  "HR1 (City | State)"  \* MERGEFORMAT </w:instrText>
    </w:r>
    <w:r>
      <w:fldChar w:fldCharType="separate"/>
    </w:r>
    <w:r>
      <w:t>Lane Council of Governments</w:t>
    </w:r>
    <w:r>
      <w:fldChar w:fldCharType="end"/>
    </w:r>
  </w:p>
  <w:p w14:paraId="68C1F08C" w14:textId="4668CC26" w:rsidR="00A36AF1" w:rsidRPr="000548A4" w:rsidRDefault="00A36AF1" w:rsidP="008A14AC">
    <w:pPr>
      <w:pStyle w:val="HeaderReference2"/>
    </w:pPr>
    <w:r>
      <w:rPr>
        <w:noProof/>
      </w:rPr>
      <w:fldChar w:fldCharType="begin"/>
    </w:r>
    <w:r>
      <w:rPr>
        <w:noProof/>
      </w:rPr>
      <w:instrText xml:space="preserve"> STYLEREF  "HR2 (Document Title)"  \* MERGEFORMAT </w:instrText>
    </w:r>
    <w:r>
      <w:rPr>
        <w:noProof/>
      </w:rPr>
      <w:fldChar w:fldCharType="separate"/>
    </w:r>
    <w:r w:rsidR="00AF541C">
      <w:rPr>
        <w:noProof/>
      </w:rPr>
      <w:t>Future Multi-Agency Regional GIS – Phase III – Training, Education, and Knowledge Transfer Review and Refinement</w:t>
    </w:r>
    <w:r>
      <w:rPr>
        <w:noProof/>
      </w:rPr>
      <w:fldChar w:fldCharType="end"/>
    </w:r>
    <w:r w:rsidRPr="000548A4">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3ECD9" w14:textId="21564103" w:rsidR="00A36AF1" w:rsidRPr="005D6859" w:rsidRDefault="00AF541C" w:rsidP="00C04970">
    <w:pPr>
      <w:pStyle w:val="HeaderReference1"/>
      <w:jc w:val="right"/>
    </w:pPr>
    <w:r>
      <w:fldChar w:fldCharType="begin"/>
    </w:r>
    <w:r>
      <w:instrText xml:space="preserve"> STYLEREF  "HR1 (City | State)"  \* MERGEFORMAT </w:instrText>
    </w:r>
    <w:r>
      <w:fldChar w:fldCharType="separate"/>
    </w:r>
    <w:r>
      <w:t>Lane Council of Governments</w:t>
    </w:r>
    <w:r>
      <w:fldChar w:fldCharType="end"/>
    </w:r>
  </w:p>
  <w:p w14:paraId="19794763" w14:textId="40C6EF5C" w:rsidR="00A36AF1" w:rsidRPr="005D6859" w:rsidRDefault="00A36AF1" w:rsidP="00C04970">
    <w:pPr>
      <w:pStyle w:val="HeaderReference2"/>
      <w:jc w:val="right"/>
    </w:pPr>
    <w:r>
      <w:rPr>
        <w:noProof/>
      </w:rPr>
      <w:fldChar w:fldCharType="begin"/>
    </w:r>
    <w:r>
      <w:rPr>
        <w:noProof/>
      </w:rPr>
      <w:instrText xml:space="preserve"> STYLEREF  "HR2 (Document Title)"  \* MERGEFORMAT </w:instrText>
    </w:r>
    <w:r>
      <w:rPr>
        <w:noProof/>
      </w:rPr>
      <w:fldChar w:fldCharType="separate"/>
    </w:r>
    <w:r w:rsidR="00AF541C">
      <w:rPr>
        <w:noProof/>
      </w:rPr>
      <w:t>Future Multi-Agency Regional GIS – Phase III – Training, Education, and Knowledge Transfer Review and Refinement</w:t>
    </w:r>
    <w:r>
      <w:rPr>
        <w:noProof/>
      </w:rPr>
      <w:fldChar w:fldCharType="end"/>
    </w:r>
    <w:r w:rsidRPr="005D6859">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716CD" w14:textId="77777777" w:rsidR="00A36AF1" w:rsidRDefault="00A36A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F0255" w14:textId="493F2014" w:rsidR="00A36AF1" w:rsidRDefault="00A36AF1">
    <w:pPr>
      <w:pStyle w:val="Header"/>
    </w:pPr>
    <w:r w:rsidRPr="00673FD3">
      <w:rPr>
        <w:noProof/>
      </w:rPr>
      <w:drawing>
        <wp:anchor distT="0" distB="0" distL="114300" distR="114300" simplePos="0" relativeHeight="251659264" behindDoc="0" locked="0" layoutInCell="1" allowOverlap="1" wp14:anchorId="15BE8E76" wp14:editId="4A6C0D9F">
          <wp:simplePos x="0" y="0"/>
          <wp:positionH relativeFrom="column">
            <wp:posOffset>0</wp:posOffset>
          </wp:positionH>
          <wp:positionV relativeFrom="paragraph">
            <wp:posOffset>0</wp:posOffset>
          </wp:positionV>
          <wp:extent cx="4029710" cy="12922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9710" cy="1292225"/>
                  </a:xfrm>
                  <a:prstGeom prst="rect">
                    <a:avLst/>
                  </a:prstGeom>
                  <a:noFill/>
                </pic:spPr>
              </pic:pic>
            </a:graphicData>
          </a:graphic>
        </wp:anchor>
      </w:drawing>
    </w:r>
    <w:r w:rsidRPr="00673FD3">
      <w:rPr>
        <w:noProof/>
      </w:rPr>
      <mc:AlternateContent>
        <mc:Choice Requires="wps">
          <w:drawing>
            <wp:anchor distT="0" distB="0" distL="114300" distR="114300" simplePos="0" relativeHeight="251660288" behindDoc="0" locked="0" layoutInCell="1" allowOverlap="1" wp14:anchorId="2E5374EA" wp14:editId="52B8FAEA">
              <wp:simplePos x="0" y="0"/>
              <wp:positionH relativeFrom="column">
                <wp:posOffset>-327660</wp:posOffset>
              </wp:positionH>
              <wp:positionV relativeFrom="paragraph">
                <wp:posOffset>941070</wp:posOffset>
              </wp:positionV>
              <wp:extent cx="7099539" cy="0"/>
              <wp:effectExtent l="0" t="19050" r="25400" b="19050"/>
              <wp:wrapNone/>
              <wp:docPr id="6" name="Straight Connector 6"/>
              <wp:cNvGraphicFramePr/>
              <a:graphic xmlns:a="http://schemas.openxmlformats.org/drawingml/2006/main">
                <a:graphicData uri="http://schemas.microsoft.com/office/word/2010/wordprocessingShape">
                  <wps:wsp>
                    <wps:cNvCnPr/>
                    <wps:spPr>
                      <a:xfrm>
                        <a:off x="0" y="0"/>
                        <a:ext cx="7099539" cy="0"/>
                      </a:xfrm>
                      <a:prstGeom prst="line">
                        <a:avLst/>
                      </a:prstGeom>
                      <a:noFill/>
                      <a:ln w="38100" cap="flat" cmpd="sng" algn="ctr">
                        <a:solidFill>
                          <a:srgbClr val="15477B"/>
                        </a:solidFill>
                        <a:prstDash val="solid"/>
                      </a:ln>
                      <a:effectLst/>
                    </wps:spPr>
                    <wps:bodyPr/>
                  </wps:wsp>
                </a:graphicData>
              </a:graphic>
            </wp:anchor>
          </w:drawing>
        </mc:Choice>
        <mc:Fallback>
          <w:pict>
            <v:line w14:anchorId="68CF2C7B"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8pt,74.1pt" to="533.2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" strokecolor="#15477b"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70EF5"/>
    <w:multiLevelType w:val="hybridMultilevel"/>
    <w:tmpl w:val="A5AEA948"/>
    <w:lvl w:ilvl="0" w:tplc="AC2CC536">
      <w:start w:val="1"/>
      <w:numFmt w:val="bullet"/>
      <w:pStyle w:val="BL3-A"/>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7810611"/>
    <w:multiLevelType w:val="hybridMultilevel"/>
    <w:tmpl w:val="9A2E6420"/>
    <w:lvl w:ilvl="0" w:tplc="4DA64280">
      <w:start w:val="1"/>
      <w:numFmt w:val="lowerLetter"/>
      <w:pStyle w:val="NL2-A"/>
      <w:lvlText w:val="%1."/>
      <w:lvlJc w:val="left"/>
      <w:pPr>
        <w:ind w:left="180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A8F3A9A"/>
    <w:multiLevelType w:val="hybridMultilevel"/>
    <w:tmpl w:val="D6202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834C4"/>
    <w:multiLevelType w:val="hybridMultilevel"/>
    <w:tmpl w:val="B5A8614A"/>
    <w:lvl w:ilvl="0" w:tplc="00FE5E6C">
      <w:start w:val="1"/>
      <w:numFmt w:val="bullet"/>
      <w:pStyle w:val="NL3-A"/>
      <w:lvlText w:val=""/>
      <w:lvlJc w:val="left"/>
      <w:pPr>
        <w:ind w:left="2520" w:hanging="360"/>
      </w:pPr>
      <w:rPr>
        <w:rFonts w:ascii="Wingdings" w:hAnsi="Wingding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14D4425C"/>
    <w:multiLevelType w:val="hybridMultilevel"/>
    <w:tmpl w:val="10FA9064"/>
    <w:lvl w:ilvl="0" w:tplc="846C92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285255"/>
    <w:multiLevelType w:val="hybridMultilevel"/>
    <w:tmpl w:val="B4EAF5DE"/>
    <w:lvl w:ilvl="0" w:tplc="099ADB92">
      <w:start w:val="1"/>
      <w:numFmt w:val="bullet"/>
      <w:lvlText w:val=""/>
      <w:lvlJc w:val="left"/>
      <w:pPr>
        <w:tabs>
          <w:tab w:val="num" w:pos="720"/>
        </w:tabs>
        <w:ind w:left="720" w:hanging="360"/>
      </w:pPr>
      <w:rPr>
        <w:rFonts w:ascii="Symbol" w:hAnsi="Symbol" w:hint="default"/>
        <w:color w:val="000000" w:themeColor="text1"/>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7E3BD4"/>
    <w:multiLevelType w:val="hybridMultilevel"/>
    <w:tmpl w:val="D73EE51E"/>
    <w:lvl w:ilvl="0" w:tplc="846C9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430C7"/>
    <w:multiLevelType w:val="hybridMultilevel"/>
    <w:tmpl w:val="011E4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6249E5"/>
    <w:multiLevelType w:val="hybridMultilevel"/>
    <w:tmpl w:val="98E88B9A"/>
    <w:lvl w:ilvl="0" w:tplc="299A51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A8F0F93"/>
    <w:multiLevelType w:val="hybridMultilevel"/>
    <w:tmpl w:val="3F1A5DDA"/>
    <w:lvl w:ilvl="0" w:tplc="E1B0C244">
      <w:start w:val="1"/>
      <w:numFmt w:val="bullet"/>
      <w:lvlText w:val=""/>
      <w:lvlJc w:val="left"/>
      <w:pPr>
        <w:tabs>
          <w:tab w:val="num" w:pos="720"/>
        </w:tabs>
        <w:ind w:left="720" w:hanging="360"/>
      </w:pPr>
      <w:rPr>
        <w:rFonts w:ascii="Symbol" w:hAnsi="Symbol" w:hint="default"/>
        <w:color w:val="FFFFFF" w:themeColor="background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581166"/>
    <w:multiLevelType w:val="hybridMultilevel"/>
    <w:tmpl w:val="36640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2F4A2D"/>
    <w:multiLevelType w:val="hybridMultilevel"/>
    <w:tmpl w:val="C5421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C043E9"/>
    <w:multiLevelType w:val="hybridMultilevel"/>
    <w:tmpl w:val="17AE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55A84"/>
    <w:multiLevelType w:val="hybridMultilevel"/>
    <w:tmpl w:val="6464C72C"/>
    <w:lvl w:ilvl="0" w:tplc="49385766">
      <w:start w:val="1"/>
      <w:numFmt w:val="decimal"/>
      <w:pStyle w:val="NL1-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5B32681"/>
    <w:multiLevelType w:val="hybridMultilevel"/>
    <w:tmpl w:val="6AAA5AFA"/>
    <w:lvl w:ilvl="0" w:tplc="846C92D0">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4D9A51A9"/>
    <w:multiLevelType w:val="hybridMultilevel"/>
    <w:tmpl w:val="006C71CC"/>
    <w:lvl w:ilvl="0" w:tplc="6E6201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D7B7792"/>
    <w:multiLevelType w:val="hybridMultilevel"/>
    <w:tmpl w:val="D99CED0E"/>
    <w:lvl w:ilvl="0" w:tplc="846C92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9C545C"/>
    <w:multiLevelType w:val="hybridMultilevel"/>
    <w:tmpl w:val="27903F38"/>
    <w:lvl w:ilvl="0" w:tplc="7076BFE8">
      <w:start w:val="1"/>
      <w:numFmt w:val="decimal"/>
      <w:pStyle w:val="ListBullet"/>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02F3D60"/>
    <w:multiLevelType w:val="hybridMultilevel"/>
    <w:tmpl w:val="032268C2"/>
    <w:lvl w:ilvl="0" w:tplc="77544752">
      <w:start w:val="1"/>
      <w:numFmt w:val="bullet"/>
      <w:pStyle w:val="BL1-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695A40"/>
    <w:multiLevelType w:val="hybridMultilevel"/>
    <w:tmpl w:val="0DBEA8C6"/>
    <w:lvl w:ilvl="0" w:tplc="846C92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EB419B"/>
    <w:multiLevelType w:val="hybridMultilevel"/>
    <w:tmpl w:val="108AF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22709C"/>
    <w:multiLevelType w:val="hybridMultilevel"/>
    <w:tmpl w:val="E3827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336F2D"/>
    <w:multiLevelType w:val="hybridMultilevel"/>
    <w:tmpl w:val="9EB28B20"/>
    <w:lvl w:ilvl="0" w:tplc="CB481BD0">
      <w:start w:val="1"/>
      <w:numFmt w:val="bullet"/>
      <w:pStyle w:val="BL2-A"/>
      <w:lvlText w:val="o"/>
      <w:lvlJc w:val="left"/>
      <w:pPr>
        <w:ind w:left="1080" w:hanging="360"/>
      </w:pPr>
      <w:rPr>
        <w:rFonts w:ascii="Courier New" w:hAnsi="Courier New" w:hint="default"/>
        <w:b w:val="0"/>
        <w:i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C8378CC"/>
    <w:multiLevelType w:val="hybridMultilevel"/>
    <w:tmpl w:val="D5C8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E94EE7"/>
    <w:multiLevelType w:val="hybridMultilevel"/>
    <w:tmpl w:val="44C246F8"/>
    <w:lvl w:ilvl="0" w:tplc="F0244B6E">
      <w:start w:val="1"/>
      <w:numFmt w:val="bullet"/>
      <w:pStyle w:val="ListParagraph"/>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15"/>
  </w:num>
  <w:num w:numId="3">
    <w:abstractNumId w:val="8"/>
  </w:num>
  <w:num w:numId="4">
    <w:abstractNumId w:val="17"/>
  </w:num>
  <w:num w:numId="5">
    <w:abstractNumId w:val="23"/>
  </w:num>
  <w:num w:numId="6">
    <w:abstractNumId w:val="7"/>
  </w:num>
  <w:num w:numId="7">
    <w:abstractNumId w:val="20"/>
  </w:num>
  <w:num w:numId="8">
    <w:abstractNumId w:val="2"/>
  </w:num>
  <w:num w:numId="9">
    <w:abstractNumId w:val="11"/>
  </w:num>
  <w:num w:numId="10">
    <w:abstractNumId w:val="12"/>
  </w:num>
  <w:num w:numId="11">
    <w:abstractNumId w:val="21"/>
  </w:num>
  <w:num w:numId="12">
    <w:abstractNumId w:val="18"/>
  </w:num>
  <w:num w:numId="13">
    <w:abstractNumId w:val="22"/>
  </w:num>
  <w:num w:numId="14">
    <w:abstractNumId w:val="0"/>
  </w:num>
  <w:num w:numId="15">
    <w:abstractNumId w:val="13"/>
  </w:num>
  <w:num w:numId="16">
    <w:abstractNumId w:val="1"/>
  </w:num>
  <w:num w:numId="17">
    <w:abstractNumId w:val="3"/>
  </w:num>
  <w:num w:numId="18">
    <w:abstractNumId w:val="1"/>
    <w:lvlOverride w:ilvl="0">
      <w:startOverride w:val="1"/>
    </w:lvlOverride>
  </w:num>
  <w:num w:numId="19">
    <w:abstractNumId w:val="9"/>
  </w:num>
  <w:num w:numId="20">
    <w:abstractNumId w:val="5"/>
  </w:num>
  <w:num w:numId="21">
    <w:abstractNumId w:val="14"/>
  </w:num>
  <w:num w:numId="22">
    <w:abstractNumId w:val="4"/>
  </w:num>
  <w:num w:numId="23">
    <w:abstractNumId w:val="19"/>
  </w:num>
  <w:num w:numId="24">
    <w:abstractNumId w:val="16"/>
  </w:num>
  <w:num w:numId="25">
    <w:abstractNumId w:val="10"/>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embedSystemFonts/>
  <w:hideSpellingErrors/>
  <w:hideGrammaticalErrors/>
  <w:proofState w:spelling="clean" w:grammar="clean"/>
  <w:styleLockTheme/>
  <w:styleLockQFSet/>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A1tDQzMzYxMDEzMDdX0lEKTi0uzszPAykwNKsFAGO0b+stAAAA"/>
  </w:docVars>
  <w:rsids>
    <w:rsidRoot w:val="00A94D61"/>
    <w:rsid w:val="00001CF1"/>
    <w:rsid w:val="00003CF8"/>
    <w:rsid w:val="00023B2C"/>
    <w:rsid w:val="00027EB5"/>
    <w:rsid w:val="00035F1B"/>
    <w:rsid w:val="000400E0"/>
    <w:rsid w:val="000427B4"/>
    <w:rsid w:val="00046CE1"/>
    <w:rsid w:val="000548A4"/>
    <w:rsid w:val="0006237E"/>
    <w:rsid w:val="00063019"/>
    <w:rsid w:val="0006459B"/>
    <w:rsid w:val="00070279"/>
    <w:rsid w:val="00071306"/>
    <w:rsid w:val="000810A2"/>
    <w:rsid w:val="000851A9"/>
    <w:rsid w:val="000A0852"/>
    <w:rsid w:val="000A38DA"/>
    <w:rsid w:val="000A6D7C"/>
    <w:rsid w:val="000B03E6"/>
    <w:rsid w:val="000B230A"/>
    <w:rsid w:val="000C0F38"/>
    <w:rsid w:val="000C2A55"/>
    <w:rsid w:val="000C3B97"/>
    <w:rsid w:val="000D2546"/>
    <w:rsid w:val="000D3278"/>
    <w:rsid w:val="000E1327"/>
    <w:rsid w:val="000E23DA"/>
    <w:rsid w:val="000F049F"/>
    <w:rsid w:val="00112ACA"/>
    <w:rsid w:val="001163FE"/>
    <w:rsid w:val="00121C1B"/>
    <w:rsid w:val="0013194A"/>
    <w:rsid w:val="00132511"/>
    <w:rsid w:val="00135C83"/>
    <w:rsid w:val="00141387"/>
    <w:rsid w:val="0014247D"/>
    <w:rsid w:val="001459E2"/>
    <w:rsid w:val="00151B06"/>
    <w:rsid w:val="00154170"/>
    <w:rsid w:val="001625E8"/>
    <w:rsid w:val="001641C1"/>
    <w:rsid w:val="00170637"/>
    <w:rsid w:val="00171AFA"/>
    <w:rsid w:val="00181DD8"/>
    <w:rsid w:val="00197422"/>
    <w:rsid w:val="001A6663"/>
    <w:rsid w:val="001B3226"/>
    <w:rsid w:val="001C483E"/>
    <w:rsid w:val="001C71CD"/>
    <w:rsid w:val="001D1861"/>
    <w:rsid w:val="001D207F"/>
    <w:rsid w:val="001D21ED"/>
    <w:rsid w:val="001D25D1"/>
    <w:rsid w:val="001D2D9F"/>
    <w:rsid w:val="001E549C"/>
    <w:rsid w:val="001E6C16"/>
    <w:rsid w:val="001E7B8E"/>
    <w:rsid w:val="001F24CC"/>
    <w:rsid w:val="001F2A89"/>
    <w:rsid w:val="00202BF7"/>
    <w:rsid w:val="0020490E"/>
    <w:rsid w:val="00222218"/>
    <w:rsid w:val="0023585E"/>
    <w:rsid w:val="00235DF7"/>
    <w:rsid w:val="00241B50"/>
    <w:rsid w:val="00242B2F"/>
    <w:rsid w:val="00244070"/>
    <w:rsid w:val="0024423E"/>
    <w:rsid w:val="002521ED"/>
    <w:rsid w:val="002551E8"/>
    <w:rsid w:val="0025799C"/>
    <w:rsid w:val="00265616"/>
    <w:rsid w:val="002659C2"/>
    <w:rsid w:val="00276447"/>
    <w:rsid w:val="00294B62"/>
    <w:rsid w:val="002A1151"/>
    <w:rsid w:val="002A4FD6"/>
    <w:rsid w:val="002A6F81"/>
    <w:rsid w:val="002B2605"/>
    <w:rsid w:val="002B296C"/>
    <w:rsid w:val="002B333D"/>
    <w:rsid w:val="002B3F20"/>
    <w:rsid w:val="002B4428"/>
    <w:rsid w:val="002B4581"/>
    <w:rsid w:val="002B4F93"/>
    <w:rsid w:val="002C1E26"/>
    <w:rsid w:val="002C3197"/>
    <w:rsid w:val="002C5975"/>
    <w:rsid w:val="002C59F5"/>
    <w:rsid w:val="002C7814"/>
    <w:rsid w:val="002D2334"/>
    <w:rsid w:val="002D290A"/>
    <w:rsid w:val="002D5445"/>
    <w:rsid w:val="002E37FB"/>
    <w:rsid w:val="002E41E9"/>
    <w:rsid w:val="002F4E48"/>
    <w:rsid w:val="002F6278"/>
    <w:rsid w:val="00301A6B"/>
    <w:rsid w:val="003125D3"/>
    <w:rsid w:val="00314152"/>
    <w:rsid w:val="003177B7"/>
    <w:rsid w:val="00322C42"/>
    <w:rsid w:val="00336CCE"/>
    <w:rsid w:val="00350906"/>
    <w:rsid w:val="00352C6C"/>
    <w:rsid w:val="00356FA3"/>
    <w:rsid w:val="00360218"/>
    <w:rsid w:val="00362212"/>
    <w:rsid w:val="00370DB0"/>
    <w:rsid w:val="00376646"/>
    <w:rsid w:val="00385DAA"/>
    <w:rsid w:val="00387F3F"/>
    <w:rsid w:val="00390B9B"/>
    <w:rsid w:val="00390C50"/>
    <w:rsid w:val="00390DB0"/>
    <w:rsid w:val="00395159"/>
    <w:rsid w:val="003A7A86"/>
    <w:rsid w:val="003B5243"/>
    <w:rsid w:val="003C258E"/>
    <w:rsid w:val="003C4064"/>
    <w:rsid w:val="003C45AF"/>
    <w:rsid w:val="003D70BB"/>
    <w:rsid w:val="003F51F4"/>
    <w:rsid w:val="003F76BD"/>
    <w:rsid w:val="003F7F44"/>
    <w:rsid w:val="004025D9"/>
    <w:rsid w:val="0040780C"/>
    <w:rsid w:val="0041315E"/>
    <w:rsid w:val="00414DFF"/>
    <w:rsid w:val="00425DE3"/>
    <w:rsid w:val="0043477B"/>
    <w:rsid w:val="00435578"/>
    <w:rsid w:val="0044352C"/>
    <w:rsid w:val="00445B82"/>
    <w:rsid w:val="00447F88"/>
    <w:rsid w:val="004758C8"/>
    <w:rsid w:val="004770F2"/>
    <w:rsid w:val="00480FDC"/>
    <w:rsid w:val="0048153D"/>
    <w:rsid w:val="004971A7"/>
    <w:rsid w:val="004A4A54"/>
    <w:rsid w:val="004B3671"/>
    <w:rsid w:val="004B4AFB"/>
    <w:rsid w:val="004B58EE"/>
    <w:rsid w:val="004C2D70"/>
    <w:rsid w:val="004C5D21"/>
    <w:rsid w:val="004E0910"/>
    <w:rsid w:val="004E2DF0"/>
    <w:rsid w:val="004F0D79"/>
    <w:rsid w:val="004F3DF8"/>
    <w:rsid w:val="004F40BF"/>
    <w:rsid w:val="0050117D"/>
    <w:rsid w:val="00504ABD"/>
    <w:rsid w:val="005052F3"/>
    <w:rsid w:val="0050572A"/>
    <w:rsid w:val="00510220"/>
    <w:rsid w:val="00510DFA"/>
    <w:rsid w:val="0051769E"/>
    <w:rsid w:val="00533161"/>
    <w:rsid w:val="0054248D"/>
    <w:rsid w:val="00543152"/>
    <w:rsid w:val="00555036"/>
    <w:rsid w:val="00561F11"/>
    <w:rsid w:val="00570D16"/>
    <w:rsid w:val="0058175C"/>
    <w:rsid w:val="005959C8"/>
    <w:rsid w:val="005A166D"/>
    <w:rsid w:val="005A497D"/>
    <w:rsid w:val="005B0025"/>
    <w:rsid w:val="005B0E12"/>
    <w:rsid w:val="005C66F8"/>
    <w:rsid w:val="005D32D3"/>
    <w:rsid w:val="005D6859"/>
    <w:rsid w:val="005F6490"/>
    <w:rsid w:val="00604B7C"/>
    <w:rsid w:val="00610437"/>
    <w:rsid w:val="00620365"/>
    <w:rsid w:val="00633770"/>
    <w:rsid w:val="00645F56"/>
    <w:rsid w:val="006515B2"/>
    <w:rsid w:val="00653D7D"/>
    <w:rsid w:val="00655D6F"/>
    <w:rsid w:val="00673FD3"/>
    <w:rsid w:val="00676E8A"/>
    <w:rsid w:val="006774CB"/>
    <w:rsid w:val="00681C36"/>
    <w:rsid w:val="00691AB6"/>
    <w:rsid w:val="006A1354"/>
    <w:rsid w:val="006A20C3"/>
    <w:rsid w:val="006A5238"/>
    <w:rsid w:val="006A619D"/>
    <w:rsid w:val="006B5E6E"/>
    <w:rsid w:val="006B7524"/>
    <w:rsid w:val="006C1640"/>
    <w:rsid w:val="006C4B25"/>
    <w:rsid w:val="006C5F3C"/>
    <w:rsid w:val="006D007E"/>
    <w:rsid w:val="006D3B63"/>
    <w:rsid w:val="006E15ED"/>
    <w:rsid w:val="006E65EE"/>
    <w:rsid w:val="006F0180"/>
    <w:rsid w:val="006F122D"/>
    <w:rsid w:val="006F4D2D"/>
    <w:rsid w:val="0070610A"/>
    <w:rsid w:val="00724EFD"/>
    <w:rsid w:val="00725937"/>
    <w:rsid w:val="00727212"/>
    <w:rsid w:val="0075713A"/>
    <w:rsid w:val="00776034"/>
    <w:rsid w:val="0078147E"/>
    <w:rsid w:val="007848C4"/>
    <w:rsid w:val="00790E03"/>
    <w:rsid w:val="00791559"/>
    <w:rsid w:val="007A1E18"/>
    <w:rsid w:val="007A286C"/>
    <w:rsid w:val="007A4040"/>
    <w:rsid w:val="007B6746"/>
    <w:rsid w:val="007C0267"/>
    <w:rsid w:val="007C47ED"/>
    <w:rsid w:val="007C4C90"/>
    <w:rsid w:val="007D3505"/>
    <w:rsid w:val="007D3EC2"/>
    <w:rsid w:val="007D712B"/>
    <w:rsid w:val="007E1DB0"/>
    <w:rsid w:val="007E3DFF"/>
    <w:rsid w:val="007F1E3C"/>
    <w:rsid w:val="007F56AC"/>
    <w:rsid w:val="007F5A1A"/>
    <w:rsid w:val="007F6EB6"/>
    <w:rsid w:val="007F7BB9"/>
    <w:rsid w:val="00800092"/>
    <w:rsid w:val="008066D2"/>
    <w:rsid w:val="00817D3C"/>
    <w:rsid w:val="008212A9"/>
    <w:rsid w:val="0082166B"/>
    <w:rsid w:val="00823401"/>
    <w:rsid w:val="00823AFD"/>
    <w:rsid w:val="00844A3A"/>
    <w:rsid w:val="00845453"/>
    <w:rsid w:val="008501DD"/>
    <w:rsid w:val="008628EF"/>
    <w:rsid w:val="00866963"/>
    <w:rsid w:val="00870096"/>
    <w:rsid w:val="00875E66"/>
    <w:rsid w:val="00880BDB"/>
    <w:rsid w:val="008A14AC"/>
    <w:rsid w:val="008A2DA7"/>
    <w:rsid w:val="008B2898"/>
    <w:rsid w:val="008B695F"/>
    <w:rsid w:val="008C211E"/>
    <w:rsid w:val="008C4142"/>
    <w:rsid w:val="008D116C"/>
    <w:rsid w:val="008E28FA"/>
    <w:rsid w:val="008E2F74"/>
    <w:rsid w:val="008E42B7"/>
    <w:rsid w:val="008E7D13"/>
    <w:rsid w:val="008F003F"/>
    <w:rsid w:val="008F1770"/>
    <w:rsid w:val="008F2E50"/>
    <w:rsid w:val="008F3DB9"/>
    <w:rsid w:val="00922C69"/>
    <w:rsid w:val="00932728"/>
    <w:rsid w:val="00933283"/>
    <w:rsid w:val="00947E12"/>
    <w:rsid w:val="0095058F"/>
    <w:rsid w:val="00951B23"/>
    <w:rsid w:val="00952F3D"/>
    <w:rsid w:val="00955F1F"/>
    <w:rsid w:val="00977138"/>
    <w:rsid w:val="009920A8"/>
    <w:rsid w:val="00995A1B"/>
    <w:rsid w:val="009A3ADE"/>
    <w:rsid w:val="009A724C"/>
    <w:rsid w:val="009B3484"/>
    <w:rsid w:val="009B3FBB"/>
    <w:rsid w:val="009B46C9"/>
    <w:rsid w:val="009C0C90"/>
    <w:rsid w:val="009D1AA2"/>
    <w:rsid w:val="009D34F2"/>
    <w:rsid w:val="009D5EE1"/>
    <w:rsid w:val="009E2EC2"/>
    <w:rsid w:val="00A04B36"/>
    <w:rsid w:val="00A06704"/>
    <w:rsid w:val="00A076CC"/>
    <w:rsid w:val="00A076F1"/>
    <w:rsid w:val="00A120F6"/>
    <w:rsid w:val="00A14443"/>
    <w:rsid w:val="00A23F2D"/>
    <w:rsid w:val="00A246A6"/>
    <w:rsid w:val="00A31192"/>
    <w:rsid w:val="00A31654"/>
    <w:rsid w:val="00A325DD"/>
    <w:rsid w:val="00A33F9D"/>
    <w:rsid w:val="00A36AF1"/>
    <w:rsid w:val="00A434CA"/>
    <w:rsid w:val="00A44E31"/>
    <w:rsid w:val="00A45C1D"/>
    <w:rsid w:val="00A51A0B"/>
    <w:rsid w:val="00A611FB"/>
    <w:rsid w:val="00A637F7"/>
    <w:rsid w:val="00A647A5"/>
    <w:rsid w:val="00A652E0"/>
    <w:rsid w:val="00A800FE"/>
    <w:rsid w:val="00A836C2"/>
    <w:rsid w:val="00A92EF0"/>
    <w:rsid w:val="00A9375C"/>
    <w:rsid w:val="00A94D61"/>
    <w:rsid w:val="00AA3F42"/>
    <w:rsid w:val="00AA7614"/>
    <w:rsid w:val="00AB11EF"/>
    <w:rsid w:val="00AB1AAC"/>
    <w:rsid w:val="00AB3165"/>
    <w:rsid w:val="00AB3B83"/>
    <w:rsid w:val="00AC25DD"/>
    <w:rsid w:val="00AC29AF"/>
    <w:rsid w:val="00AD3D00"/>
    <w:rsid w:val="00AD7EA8"/>
    <w:rsid w:val="00AE5B36"/>
    <w:rsid w:val="00AF3823"/>
    <w:rsid w:val="00AF3B7B"/>
    <w:rsid w:val="00AF541C"/>
    <w:rsid w:val="00AF7F56"/>
    <w:rsid w:val="00B04534"/>
    <w:rsid w:val="00B1627C"/>
    <w:rsid w:val="00B20715"/>
    <w:rsid w:val="00B22E52"/>
    <w:rsid w:val="00B32C7B"/>
    <w:rsid w:val="00B50530"/>
    <w:rsid w:val="00B6179E"/>
    <w:rsid w:val="00B67E38"/>
    <w:rsid w:val="00B77679"/>
    <w:rsid w:val="00B817F1"/>
    <w:rsid w:val="00B8544C"/>
    <w:rsid w:val="00B92425"/>
    <w:rsid w:val="00B95C0F"/>
    <w:rsid w:val="00B966DB"/>
    <w:rsid w:val="00BA065A"/>
    <w:rsid w:val="00BA47DC"/>
    <w:rsid w:val="00BA5819"/>
    <w:rsid w:val="00BA65C6"/>
    <w:rsid w:val="00BB026D"/>
    <w:rsid w:val="00BC1155"/>
    <w:rsid w:val="00BC3C2B"/>
    <w:rsid w:val="00BC3CB7"/>
    <w:rsid w:val="00BC4D9C"/>
    <w:rsid w:val="00BE01C9"/>
    <w:rsid w:val="00BE4B65"/>
    <w:rsid w:val="00BF184F"/>
    <w:rsid w:val="00BF31C2"/>
    <w:rsid w:val="00C04970"/>
    <w:rsid w:val="00C115FC"/>
    <w:rsid w:val="00C22A2F"/>
    <w:rsid w:val="00C2354B"/>
    <w:rsid w:val="00C241AB"/>
    <w:rsid w:val="00C27B66"/>
    <w:rsid w:val="00C30EA4"/>
    <w:rsid w:val="00C372B3"/>
    <w:rsid w:val="00C4305C"/>
    <w:rsid w:val="00C526E5"/>
    <w:rsid w:val="00C53364"/>
    <w:rsid w:val="00C56CD7"/>
    <w:rsid w:val="00C73A3B"/>
    <w:rsid w:val="00C765E8"/>
    <w:rsid w:val="00C825BF"/>
    <w:rsid w:val="00C83151"/>
    <w:rsid w:val="00C866F0"/>
    <w:rsid w:val="00CA0D01"/>
    <w:rsid w:val="00CA5BF3"/>
    <w:rsid w:val="00CB00D9"/>
    <w:rsid w:val="00CB2D9D"/>
    <w:rsid w:val="00CB3269"/>
    <w:rsid w:val="00CB56D4"/>
    <w:rsid w:val="00CF4A67"/>
    <w:rsid w:val="00CF6301"/>
    <w:rsid w:val="00CF7AAE"/>
    <w:rsid w:val="00D00B17"/>
    <w:rsid w:val="00D11270"/>
    <w:rsid w:val="00D173CE"/>
    <w:rsid w:val="00D26B9E"/>
    <w:rsid w:val="00D34092"/>
    <w:rsid w:val="00D41C81"/>
    <w:rsid w:val="00D45464"/>
    <w:rsid w:val="00D5700D"/>
    <w:rsid w:val="00D57707"/>
    <w:rsid w:val="00D7346B"/>
    <w:rsid w:val="00D769BB"/>
    <w:rsid w:val="00D76EEB"/>
    <w:rsid w:val="00D84DF3"/>
    <w:rsid w:val="00DA0BCE"/>
    <w:rsid w:val="00DA7D92"/>
    <w:rsid w:val="00DB3D65"/>
    <w:rsid w:val="00DC2D64"/>
    <w:rsid w:val="00DC3F6A"/>
    <w:rsid w:val="00DD6956"/>
    <w:rsid w:val="00DF4E1F"/>
    <w:rsid w:val="00DF607C"/>
    <w:rsid w:val="00E00D02"/>
    <w:rsid w:val="00E227FD"/>
    <w:rsid w:val="00E42877"/>
    <w:rsid w:val="00E57D54"/>
    <w:rsid w:val="00E72A69"/>
    <w:rsid w:val="00E768BB"/>
    <w:rsid w:val="00E9547D"/>
    <w:rsid w:val="00EA3309"/>
    <w:rsid w:val="00EA3A7C"/>
    <w:rsid w:val="00EA44A9"/>
    <w:rsid w:val="00EA76D2"/>
    <w:rsid w:val="00EB00DD"/>
    <w:rsid w:val="00EB0F62"/>
    <w:rsid w:val="00EB1ADC"/>
    <w:rsid w:val="00EB7390"/>
    <w:rsid w:val="00EC0E13"/>
    <w:rsid w:val="00EC2F52"/>
    <w:rsid w:val="00EC7B48"/>
    <w:rsid w:val="00ED643C"/>
    <w:rsid w:val="00EE35FF"/>
    <w:rsid w:val="00EE64C5"/>
    <w:rsid w:val="00EF689C"/>
    <w:rsid w:val="00EF69FF"/>
    <w:rsid w:val="00F174E7"/>
    <w:rsid w:val="00F26203"/>
    <w:rsid w:val="00F31810"/>
    <w:rsid w:val="00F32A8A"/>
    <w:rsid w:val="00F4159A"/>
    <w:rsid w:val="00F4168D"/>
    <w:rsid w:val="00F45460"/>
    <w:rsid w:val="00F45FF5"/>
    <w:rsid w:val="00F46CDB"/>
    <w:rsid w:val="00F52303"/>
    <w:rsid w:val="00F54493"/>
    <w:rsid w:val="00F5640C"/>
    <w:rsid w:val="00F771C4"/>
    <w:rsid w:val="00F803EB"/>
    <w:rsid w:val="00F8491C"/>
    <w:rsid w:val="00F86125"/>
    <w:rsid w:val="00FA0DDA"/>
    <w:rsid w:val="00FA3F04"/>
    <w:rsid w:val="00FA6C4A"/>
    <w:rsid w:val="00FA6EAD"/>
    <w:rsid w:val="00FB1F4B"/>
    <w:rsid w:val="00FB41C0"/>
    <w:rsid w:val="00FC16ED"/>
    <w:rsid w:val="00FC1A6F"/>
    <w:rsid w:val="00FD14F3"/>
    <w:rsid w:val="00FD5700"/>
    <w:rsid w:val="00FF1A12"/>
    <w:rsid w:val="00FF1D09"/>
    <w:rsid w:val="00FF1EFF"/>
    <w:rsid w:val="00FF2D27"/>
    <w:rsid w:val="00FF486C"/>
    <w:rsid w:val="00FF6538"/>
    <w:rsid w:val="00FF745D"/>
    <w:rsid w:val="71A3D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3528BB"/>
  <w15:chartTrackingRefBased/>
  <w15:docId w15:val="{5E799265-3CF1-4AA7-A90C-E4D04F3EC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lsdException w:name="toc 3" w:semiHidden="1" w:uiPriority="39" w:unhideWhenUsed="1"/>
    <w:lsdException w:name="toc 4" w:semiHidden="1" w:uiPriority="39" w:unhideWhenUsed="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unhideWhenUsed="1"/>
    <w:lsdException w:name="header" w:semiHidden="1"/>
    <w:lsdException w:name="footer" w:semiHidden="1" w:unhideWhenUsed="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uiPriority="3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10437"/>
    <w:pPr>
      <w:spacing w:before="220" w:after="220" w:line="360" w:lineRule="exact"/>
      <w:contextualSpacing/>
      <w:jc w:val="both"/>
    </w:pPr>
    <w:rPr>
      <w:rFonts w:ascii="Open Sans" w:hAnsi="Open Sans"/>
    </w:rPr>
  </w:style>
  <w:style w:type="paragraph" w:styleId="Heading1">
    <w:name w:val="heading 1"/>
    <w:aliases w:val="H1A (29)"/>
    <w:next w:val="Normal"/>
    <w:link w:val="Heading1Char"/>
    <w:uiPriority w:val="99"/>
    <w:semiHidden/>
    <w:rsid w:val="00AD3D00"/>
    <w:pPr>
      <w:keepNext/>
      <w:keepLines/>
      <w:pageBreakBefore/>
      <w:spacing w:before="240" w:after="0"/>
      <w:jc w:val="right"/>
      <w:outlineLvl w:val="0"/>
    </w:pPr>
    <w:rPr>
      <w:rFonts w:ascii="Open Sans Condensed" w:eastAsiaTheme="majorEastAsia" w:hAnsi="Open Sans Condensed" w:cstheme="majorBidi"/>
      <w:color w:val="15477B" w:themeColor="accent1"/>
      <w:sz w:val="58"/>
      <w:szCs w:val="32"/>
    </w:rPr>
  </w:style>
  <w:style w:type="paragraph" w:styleId="Heading2">
    <w:name w:val="heading 2"/>
    <w:aliases w:val="Heading 2a"/>
    <w:next w:val="Normal"/>
    <w:link w:val="Heading2Char"/>
    <w:uiPriority w:val="99"/>
    <w:semiHidden/>
    <w:rsid w:val="00AD3D00"/>
    <w:pPr>
      <w:keepNext/>
      <w:keepLines/>
      <w:pBdr>
        <w:left w:val="single" w:sz="48" w:space="4" w:color="5A757B" w:themeColor="accent2"/>
      </w:pBdr>
      <w:shd w:val="clear" w:color="auto" w:fill="15477B" w:themeFill="accent1"/>
      <w:suppressAutoHyphens/>
      <w:spacing w:before="40" w:after="0"/>
      <w:outlineLvl w:val="1"/>
    </w:pPr>
    <w:rPr>
      <w:rFonts w:ascii="Open Sans Condensed" w:eastAsiaTheme="majorEastAsia" w:hAnsi="Open Sans Condensed" w:cstheme="majorBidi"/>
      <w:b/>
      <w:color w:val="FFFFFF" w:themeColor="background1"/>
      <w:sz w:val="36"/>
      <w:szCs w:val="26"/>
    </w:rPr>
  </w:style>
  <w:style w:type="paragraph" w:styleId="Heading3">
    <w:name w:val="heading 3"/>
    <w:aliases w:val="Heading 3b"/>
    <w:next w:val="Normal"/>
    <w:link w:val="Heading3Char"/>
    <w:uiPriority w:val="99"/>
    <w:semiHidden/>
    <w:rsid w:val="00AD3D00"/>
    <w:pPr>
      <w:keepNext/>
      <w:keepLines/>
      <w:spacing w:before="40" w:after="0"/>
      <w:outlineLvl w:val="2"/>
    </w:pPr>
    <w:rPr>
      <w:rFonts w:ascii="Open Sans Condensed" w:eastAsiaTheme="majorEastAsia" w:hAnsi="Open Sans Condensed" w:cstheme="majorBidi"/>
      <w:color w:val="15477B" w:themeColor="accent1"/>
      <w:sz w:val="36"/>
      <w:szCs w:val="24"/>
    </w:rPr>
  </w:style>
  <w:style w:type="paragraph" w:styleId="Heading4">
    <w:name w:val="heading 4"/>
    <w:aliases w:val="Heading 2b"/>
    <w:next w:val="Normal"/>
    <w:link w:val="Heading4Char"/>
    <w:uiPriority w:val="99"/>
    <w:semiHidden/>
    <w:rsid w:val="00AD3D00"/>
    <w:pPr>
      <w:keepNext/>
      <w:keepLines/>
      <w:pBdr>
        <w:left w:val="single" w:sz="48" w:space="4" w:color="15477B" w:themeColor="accent1"/>
      </w:pBdr>
      <w:shd w:val="clear" w:color="auto" w:fill="5A757B" w:themeFill="accent2"/>
      <w:spacing w:before="40" w:after="0"/>
      <w:outlineLvl w:val="3"/>
    </w:pPr>
    <w:rPr>
      <w:rFonts w:ascii="Open Sans Condensed" w:eastAsiaTheme="majorEastAsia" w:hAnsi="Open Sans Condensed" w:cstheme="majorBidi"/>
      <w:iCs/>
      <w:color w:val="FFFFFF" w:themeColor="background1"/>
      <w:sz w:val="36"/>
    </w:rPr>
  </w:style>
  <w:style w:type="paragraph" w:styleId="Heading5">
    <w:name w:val="heading 5"/>
    <w:aliases w:val="Heading 3a"/>
    <w:next w:val="Normal"/>
    <w:link w:val="Heading5Char"/>
    <w:uiPriority w:val="99"/>
    <w:semiHidden/>
    <w:rsid w:val="00AD3D00"/>
    <w:pPr>
      <w:keepNext/>
      <w:keepLines/>
      <w:spacing w:before="40" w:after="0"/>
      <w:outlineLvl w:val="4"/>
    </w:pPr>
    <w:rPr>
      <w:rFonts w:ascii="Open Sans Condensed" w:eastAsiaTheme="majorEastAsia" w:hAnsi="Open Sans Condensed" w:cstheme="majorBidi"/>
      <w:b/>
      <w:color w:val="5A757B" w:themeColor="accent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A (29) Char"/>
    <w:basedOn w:val="DefaultParagraphFont"/>
    <w:link w:val="Heading1"/>
    <w:uiPriority w:val="99"/>
    <w:semiHidden/>
    <w:rsid w:val="003B5243"/>
    <w:rPr>
      <w:rFonts w:ascii="Open Sans Condensed" w:eastAsiaTheme="majorEastAsia" w:hAnsi="Open Sans Condensed" w:cstheme="majorBidi"/>
      <w:color w:val="15477B" w:themeColor="accent1"/>
      <w:sz w:val="58"/>
      <w:szCs w:val="32"/>
    </w:rPr>
  </w:style>
  <w:style w:type="character" w:customStyle="1" w:styleId="Heading2Char">
    <w:name w:val="Heading 2 Char"/>
    <w:aliases w:val="Heading 2a Char"/>
    <w:basedOn w:val="DefaultParagraphFont"/>
    <w:link w:val="Heading2"/>
    <w:uiPriority w:val="99"/>
    <w:semiHidden/>
    <w:rsid w:val="003B5243"/>
    <w:rPr>
      <w:rFonts w:ascii="Open Sans Condensed" w:eastAsiaTheme="majorEastAsia" w:hAnsi="Open Sans Condensed" w:cstheme="majorBidi"/>
      <w:b/>
      <w:color w:val="FFFFFF" w:themeColor="background1"/>
      <w:sz w:val="36"/>
      <w:szCs w:val="26"/>
      <w:shd w:val="clear" w:color="auto" w:fill="15477B" w:themeFill="accent1"/>
    </w:rPr>
  </w:style>
  <w:style w:type="character" w:customStyle="1" w:styleId="Heading3Char">
    <w:name w:val="Heading 3 Char"/>
    <w:aliases w:val="Heading 3b Char"/>
    <w:basedOn w:val="DefaultParagraphFont"/>
    <w:link w:val="Heading3"/>
    <w:uiPriority w:val="99"/>
    <w:semiHidden/>
    <w:rsid w:val="003B5243"/>
    <w:rPr>
      <w:rFonts w:ascii="Open Sans Condensed" w:eastAsiaTheme="majorEastAsia" w:hAnsi="Open Sans Condensed" w:cstheme="majorBidi"/>
      <w:color w:val="15477B" w:themeColor="accent1"/>
      <w:sz w:val="36"/>
      <w:szCs w:val="24"/>
    </w:rPr>
  </w:style>
  <w:style w:type="character" w:customStyle="1" w:styleId="Heading4Char">
    <w:name w:val="Heading 4 Char"/>
    <w:aliases w:val="Heading 2b Char"/>
    <w:basedOn w:val="DefaultParagraphFont"/>
    <w:link w:val="Heading4"/>
    <w:uiPriority w:val="99"/>
    <w:semiHidden/>
    <w:rsid w:val="003B5243"/>
    <w:rPr>
      <w:rFonts w:ascii="Open Sans Condensed" w:eastAsiaTheme="majorEastAsia" w:hAnsi="Open Sans Condensed" w:cstheme="majorBidi"/>
      <w:iCs/>
      <w:color w:val="FFFFFF" w:themeColor="background1"/>
      <w:sz w:val="36"/>
      <w:shd w:val="clear" w:color="auto" w:fill="5A757B" w:themeFill="accent2"/>
    </w:rPr>
  </w:style>
  <w:style w:type="character" w:customStyle="1" w:styleId="Heading5Char">
    <w:name w:val="Heading 5 Char"/>
    <w:aliases w:val="Heading 3a Char"/>
    <w:basedOn w:val="DefaultParagraphFont"/>
    <w:link w:val="Heading5"/>
    <w:uiPriority w:val="99"/>
    <w:semiHidden/>
    <w:rsid w:val="003B5243"/>
    <w:rPr>
      <w:rFonts w:ascii="Open Sans Condensed" w:eastAsiaTheme="majorEastAsia" w:hAnsi="Open Sans Condensed" w:cstheme="majorBidi"/>
      <w:b/>
      <w:color w:val="5A757B" w:themeColor="accent2"/>
      <w:sz w:val="36"/>
    </w:rPr>
  </w:style>
  <w:style w:type="paragraph" w:styleId="Quote">
    <w:name w:val="Quote"/>
    <w:aliases w:val="Caption/Quote"/>
    <w:next w:val="Normal"/>
    <w:link w:val="QuoteChar"/>
    <w:uiPriority w:val="99"/>
    <w:semiHidden/>
    <w:rsid w:val="008628EF"/>
    <w:pPr>
      <w:spacing w:before="200" w:after="160"/>
      <w:ind w:left="864" w:right="864"/>
      <w:jc w:val="center"/>
    </w:pPr>
    <w:rPr>
      <w:rFonts w:ascii="Lora" w:hAnsi="Lora"/>
      <w:i/>
      <w:iCs/>
      <w:color w:val="404040" w:themeColor="text1" w:themeTint="BF"/>
    </w:rPr>
  </w:style>
  <w:style w:type="character" w:customStyle="1" w:styleId="QuoteChar">
    <w:name w:val="Quote Char"/>
    <w:aliases w:val="Caption/Quote Char"/>
    <w:basedOn w:val="DefaultParagraphFont"/>
    <w:link w:val="Quote"/>
    <w:uiPriority w:val="99"/>
    <w:semiHidden/>
    <w:rsid w:val="003B5243"/>
    <w:rPr>
      <w:rFonts w:ascii="Lora" w:hAnsi="Lora"/>
      <w:i/>
      <w:iCs/>
      <w:color w:val="404040" w:themeColor="text1" w:themeTint="BF"/>
    </w:rPr>
  </w:style>
  <w:style w:type="paragraph" w:styleId="TOC2">
    <w:name w:val="toc 2"/>
    <w:basedOn w:val="Normal"/>
    <w:next w:val="Normal"/>
    <w:autoRedefine/>
    <w:uiPriority w:val="39"/>
    <w:rsid w:val="003B5243"/>
    <w:pPr>
      <w:spacing w:after="100"/>
      <w:ind w:left="220"/>
    </w:pPr>
  </w:style>
  <w:style w:type="paragraph" w:styleId="ListParagraph">
    <w:name w:val="List Paragraph"/>
    <w:aliases w:val="List (Bulleted)"/>
    <w:link w:val="ListParagraphChar"/>
    <w:uiPriority w:val="99"/>
    <w:semiHidden/>
    <w:rsid w:val="008628EF"/>
    <w:pPr>
      <w:numPr>
        <w:numId w:val="1"/>
      </w:numPr>
      <w:pBdr>
        <w:left w:val="single" w:sz="24" w:space="4" w:color="FCB11B" w:themeColor="accent3"/>
      </w:pBdr>
      <w:shd w:val="clear" w:color="auto" w:fill="FFFFFF" w:themeFill="background1"/>
      <w:ind w:left="720"/>
      <w:contextualSpacing/>
    </w:pPr>
    <w:rPr>
      <w:color w:val="000000" w:themeColor="text1"/>
    </w:rPr>
  </w:style>
  <w:style w:type="paragraph" w:customStyle="1" w:styleId="6-HighlightedTextLineC">
    <w:name w:val="6- Highlighted Text Line C"/>
    <w:basedOn w:val="LineB"/>
    <w:next w:val="Normal"/>
    <w:link w:val="6-HighlightedTextLineCChar"/>
    <w:qFormat/>
    <w:rsid w:val="00F4168D"/>
    <w:pPr>
      <w:pBdr>
        <w:bottom w:val="single" w:sz="48" w:space="1" w:color="A3ABAD"/>
      </w:pBdr>
    </w:pPr>
  </w:style>
  <w:style w:type="character" w:customStyle="1" w:styleId="ListParagraphChar">
    <w:name w:val="List Paragraph Char"/>
    <w:aliases w:val="List (Bulleted) Char"/>
    <w:basedOn w:val="DefaultParagraphFont"/>
    <w:link w:val="ListParagraph"/>
    <w:uiPriority w:val="99"/>
    <w:semiHidden/>
    <w:rsid w:val="003B5243"/>
    <w:rPr>
      <w:color w:val="000000" w:themeColor="text1"/>
      <w:shd w:val="clear" w:color="auto" w:fill="FFFFFF" w:themeFill="background1"/>
    </w:rPr>
  </w:style>
  <w:style w:type="character" w:customStyle="1" w:styleId="6-HighlightedTextLineCChar">
    <w:name w:val="6- Highlighted Text Line C Char"/>
    <w:basedOn w:val="LineBChar"/>
    <w:link w:val="6-HighlightedTextLineC"/>
    <w:rsid w:val="00F4168D"/>
    <w:rPr>
      <w:rFonts w:ascii="Open Sans" w:hAnsi="Open Sans"/>
    </w:rPr>
  </w:style>
  <w:style w:type="paragraph" w:styleId="TOC1">
    <w:name w:val="toc 1"/>
    <w:basedOn w:val="Normal"/>
    <w:next w:val="Normal"/>
    <w:link w:val="TOC1Char"/>
    <w:autoRedefine/>
    <w:uiPriority w:val="39"/>
    <w:rsid w:val="00844A3A"/>
    <w:pPr>
      <w:tabs>
        <w:tab w:val="right" w:leader="dot" w:pos="9350"/>
      </w:tabs>
      <w:spacing w:after="100" w:line="240" w:lineRule="auto"/>
    </w:pPr>
    <w:rPr>
      <w:rFonts w:cs="Open Sans"/>
      <w:b/>
      <w:noProof/>
    </w:rPr>
  </w:style>
  <w:style w:type="paragraph" w:styleId="TOC3">
    <w:name w:val="toc 3"/>
    <w:basedOn w:val="Normal"/>
    <w:next w:val="Normal"/>
    <w:autoRedefine/>
    <w:uiPriority w:val="39"/>
    <w:rsid w:val="00197422"/>
    <w:pPr>
      <w:spacing w:after="100"/>
      <w:ind w:left="440"/>
    </w:pPr>
  </w:style>
  <w:style w:type="character" w:styleId="Hyperlink">
    <w:name w:val="Hyperlink"/>
    <w:basedOn w:val="DefaultParagraphFont"/>
    <w:uiPriority w:val="99"/>
    <w:rsid w:val="007F5A1A"/>
    <w:rPr>
      <w:rFonts w:ascii="Open Sans Semibold" w:hAnsi="Open Sans Semibold"/>
      <w:color w:val="15477B" w:themeColor="hyperlink"/>
      <w:sz w:val="22"/>
      <w:u w:val="single"/>
    </w:rPr>
  </w:style>
  <w:style w:type="paragraph" w:styleId="Title">
    <w:name w:val="Title"/>
    <w:basedOn w:val="Normal"/>
    <w:next w:val="Normal"/>
    <w:link w:val="TitleChar"/>
    <w:uiPriority w:val="99"/>
    <w:semiHidden/>
    <w:rsid w:val="00FC1A6F"/>
    <w:pPr>
      <w:pBdr>
        <w:left w:val="single" w:sz="24" w:space="4" w:color="FCB11B" w:themeColor="accent3"/>
      </w:pBdr>
      <w:spacing w:before="6500" w:line="240" w:lineRule="auto"/>
    </w:pPr>
    <w:rPr>
      <w:rFonts w:ascii="Montserrat" w:eastAsiaTheme="majorEastAsia" w:hAnsi="Montserrat" w:cstheme="majorBidi"/>
      <w:color w:val="15477B" w:themeColor="accent1"/>
      <w:spacing w:val="-10"/>
      <w:kern w:val="28"/>
      <w:sz w:val="94"/>
      <w:szCs w:val="56"/>
    </w:rPr>
  </w:style>
  <w:style w:type="character" w:customStyle="1" w:styleId="TitleChar">
    <w:name w:val="Title Char"/>
    <w:basedOn w:val="DefaultParagraphFont"/>
    <w:link w:val="Title"/>
    <w:uiPriority w:val="99"/>
    <w:semiHidden/>
    <w:rsid w:val="003B5243"/>
    <w:rPr>
      <w:rFonts w:ascii="Montserrat" w:eastAsiaTheme="majorEastAsia" w:hAnsi="Montserrat" w:cstheme="majorBidi"/>
      <w:color w:val="15477B" w:themeColor="accent1"/>
      <w:spacing w:val="-10"/>
      <w:kern w:val="28"/>
      <w:sz w:val="94"/>
      <w:szCs w:val="56"/>
    </w:rPr>
  </w:style>
  <w:style w:type="character" w:styleId="BookTitle">
    <w:name w:val="Book Title"/>
    <w:basedOn w:val="DefaultParagraphFont"/>
    <w:uiPriority w:val="99"/>
    <w:semiHidden/>
    <w:rsid w:val="00FC1A6F"/>
    <w:rPr>
      <w:rFonts w:asciiTheme="minorHAnsi" w:hAnsiTheme="minorHAnsi"/>
      <w:b/>
      <w:bCs/>
      <w:i w:val="0"/>
      <w:iCs/>
      <w:caps/>
      <w:smallCaps w:val="0"/>
      <w:color w:val="15477B" w:themeColor="accent1"/>
      <w:spacing w:val="5"/>
      <w:sz w:val="36"/>
      <w:bdr w:val="single" w:sz="24" w:space="0" w:color="FCB11B" w:themeColor="accent3"/>
    </w:rPr>
  </w:style>
  <w:style w:type="paragraph" w:styleId="Header">
    <w:name w:val="header"/>
    <w:basedOn w:val="Normal"/>
    <w:link w:val="HeaderChar"/>
    <w:uiPriority w:val="99"/>
    <w:semiHidden/>
    <w:rsid w:val="00414DFF"/>
    <w:pPr>
      <w:tabs>
        <w:tab w:val="center" w:pos="4680"/>
        <w:tab w:val="right" w:pos="9360"/>
      </w:tabs>
      <w:spacing w:before="0" w:after="0" w:line="240" w:lineRule="auto"/>
    </w:pPr>
  </w:style>
  <w:style w:type="paragraph" w:styleId="ListBullet">
    <w:name w:val="List Bullet"/>
    <w:basedOn w:val="Normal"/>
    <w:uiPriority w:val="99"/>
    <w:semiHidden/>
    <w:rsid w:val="001D2D9F"/>
    <w:pPr>
      <w:numPr>
        <w:numId w:val="4"/>
      </w:numPr>
    </w:pPr>
  </w:style>
  <w:style w:type="character" w:styleId="CommentReference">
    <w:name w:val="annotation reference"/>
    <w:basedOn w:val="DefaultParagraphFont"/>
    <w:uiPriority w:val="99"/>
    <w:semiHidden/>
    <w:rsid w:val="00AE5B36"/>
    <w:rPr>
      <w:sz w:val="16"/>
      <w:szCs w:val="16"/>
    </w:rPr>
  </w:style>
  <w:style w:type="paragraph" w:styleId="CommentText">
    <w:name w:val="annotation text"/>
    <w:basedOn w:val="Normal"/>
    <w:link w:val="CommentTextChar"/>
    <w:uiPriority w:val="99"/>
    <w:semiHidden/>
    <w:rsid w:val="00AE5B36"/>
    <w:pPr>
      <w:spacing w:line="240" w:lineRule="auto"/>
    </w:pPr>
    <w:rPr>
      <w:sz w:val="20"/>
      <w:szCs w:val="20"/>
    </w:rPr>
  </w:style>
  <w:style w:type="character" w:customStyle="1" w:styleId="CommentTextChar">
    <w:name w:val="Comment Text Char"/>
    <w:basedOn w:val="DefaultParagraphFont"/>
    <w:link w:val="CommentText"/>
    <w:uiPriority w:val="99"/>
    <w:semiHidden/>
    <w:rsid w:val="003B5243"/>
    <w:rPr>
      <w:rFonts w:ascii="Open Sans" w:hAnsi="Open Sans"/>
      <w:sz w:val="20"/>
      <w:szCs w:val="20"/>
    </w:rPr>
  </w:style>
  <w:style w:type="paragraph" w:styleId="CommentSubject">
    <w:name w:val="annotation subject"/>
    <w:basedOn w:val="CommentText"/>
    <w:next w:val="CommentText"/>
    <w:link w:val="CommentSubjectChar"/>
    <w:uiPriority w:val="99"/>
    <w:semiHidden/>
    <w:rsid w:val="00AE5B36"/>
    <w:rPr>
      <w:b/>
      <w:bCs/>
    </w:rPr>
  </w:style>
  <w:style w:type="character" w:customStyle="1" w:styleId="CommentSubjectChar">
    <w:name w:val="Comment Subject Char"/>
    <w:basedOn w:val="CommentTextChar"/>
    <w:link w:val="CommentSubject"/>
    <w:uiPriority w:val="99"/>
    <w:semiHidden/>
    <w:rsid w:val="003B5243"/>
    <w:rPr>
      <w:rFonts w:ascii="Open Sans" w:hAnsi="Open Sans"/>
      <w:b/>
      <w:bCs/>
      <w:sz w:val="20"/>
      <w:szCs w:val="20"/>
    </w:rPr>
  </w:style>
  <w:style w:type="paragraph" w:styleId="BalloonText">
    <w:name w:val="Balloon Text"/>
    <w:basedOn w:val="Normal"/>
    <w:link w:val="BalloonTextChar"/>
    <w:uiPriority w:val="99"/>
    <w:semiHidden/>
    <w:rsid w:val="00AE5B3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243"/>
    <w:rPr>
      <w:rFonts w:ascii="Segoe UI" w:hAnsi="Segoe UI" w:cs="Segoe UI"/>
      <w:sz w:val="18"/>
      <w:szCs w:val="18"/>
    </w:rPr>
  </w:style>
  <w:style w:type="character" w:customStyle="1" w:styleId="HeaderChar">
    <w:name w:val="Header Char"/>
    <w:basedOn w:val="DefaultParagraphFont"/>
    <w:link w:val="Header"/>
    <w:uiPriority w:val="99"/>
    <w:semiHidden/>
    <w:rsid w:val="00414DFF"/>
    <w:rPr>
      <w:rFonts w:ascii="Open Sans" w:hAnsi="Open Sans"/>
    </w:rPr>
  </w:style>
  <w:style w:type="paragraph" w:customStyle="1" w:styleId="H29-C">
    <w:name w:val="H29-C"/>
    <w:next w:val="Normal"/>
    <w:link w:val="H29-CChar"/>
    <w:qFormat/>
    <w:rsid w:val="00645F56"/>
    <w:pPr>
      <w:spacing w:after="0" w:line="240" w:lineRule="auto"/>
      <w:jc w:val="right"/>
      <w:outlineLvl w:val="0"/>
    </w:pPr>
    <w:rPr>
      <w:rFonts w:ascii="Open Sans" w:eastAsiaTheme="majorEastAsia" w:hAnsi="Open Sans" w:cstheme="majorBidi"/>
      <w:noProof/>
      <w:color w:val="5A757B" w:themeColor="accent2"/>
      <w:sz w:val="58"/>
      <w:szCs w:val="32"/>
    </w:rPr>
  </w:style>
  <w:style w:type="paragraph" w:customStyle="1" w:styleId="1-ChapterHeadingH29-AFR2SectionHeading">
    <w:name w:val="1- Chapter Heading H29-A / FR2 (Section Heading)"/>
    <w:next w:val="Normal"/>
    <w:link w:val="1-ChapterHeadingH29-AFR2SectionHeadingChar"/>
    <w:qFormat/>
    <w:rsid w:val="00645F56"/>
    <w:pPr>
      <w:pageBreakBefore/>
      <w:spacing w:after="0" w:line="240" w:lineRule="auto"/>
      <w:jc w:val="right"/>
      <w:outlineLvl w:val="0"/>
    </w:pPr>
    <w:rPr>
      <w:rFonts w:ascii="Open Sans" w:eastAsiaTheme="majorEastAsia" w:hAnsi="Open Sans" w:cstheme="majorBidi"/>
      <w:noProof/>
      <w:color w:val="15477B" w:themeColor="accent1"/>
      <w:sz w:val="58"/>
      <w:szCs w:val="32"/>
    </w:rPr>
  </w:style>
  <w:style w:type="character" w:customStyle="1" w:styleId="H29-CChar">
    <w:name w:val="H29-C Char"/>
    <w:basedOn w:val="Heading1Char"/>
    <w:link w:val="H29-C"/>
    <w:rsid w:val="00645F56"/>
    <w:rPr>
      <w:rFonts w:ascii="Open Sans" w:eastAsiaTheme="majorEastAsia" w:hAnsi="Open Sans" w:cstheme="majorBidi"/>
      <w:noProof/>
      <w:color w:val="5A757B" w:themeColor="accent2"/>
      <w:sz w:val="58"/>
      <w:szCs w:val="32"/>
    </w:rPr>
  </w:style>
  <w:style w:type="character" w:customStyle="1" w:styleId="1-ChapterHeadingH29-AFR2SectionHeadingChar">
    <w:name w:val="1- Chapter Heading H29-A / FR2 (Section Heading) Char"/>
    <w:basedOn w:val="DefaultParagraphFont"/>
    <w:link w:val="1-ChapterHeadingH29-AFR2SectionHeading"/>
    <w:rsid w:val="00645F56"/>
    <w:rPr>
      <w:rFonts w:ascii="Open Sans" w:eastAsiaTheme="majorEastAsia" w:hAnsi="Open Sans" w:cstheme="majorBidi"/>
      <w:noProof/>
      <w:color w:val="15477B" w:themeColor="accent1"/>
      <w:sz w:val="58"/>
      <w:szCs w:val="32"/>
    </w:rPr>
  </w:style>
  <w:style w:type="paragraph" w:customStyle="1" w:styleId="2-SectionHeading18-B">
    <w:name w:val="2- Section Heading 18-B"/>
    <w:next w:val="Normal"/>
    <w:link w:val="2-SectionHeading18-BChar"/>
    <w:qFormat/>
    <w:rsid w:val="00645F56"/>
    <w:pPr>
      <w:shd w:val="clear" w:color="auto" w:fill="15477B" w:themeFill="accent1"/>
      <w:spacing w:after="0" w:line="240" w:lineRule="auto"/>
      <w:outlineLvl w:val="1"/>
    </w:pPr>
    <w:rPr>
      <w:rFonts w:ascii="Open Sans" w:eastAsiaTheme="majorEastAsia" w:hAnsi="Open Sans" w:cstheme="majorBidi"/>
      <w:noProof/>
      <w:color w:val="FFFFFF" w:themeColor="background1"/>
      <w:sz w:val="36"/>
      <w:szCs w:val="26"/>
    </w:rPr>
  </w:style>
  <w:style w:type="paragraph" w:customStyle="1" w:styleId="H18-D">
    <w:name w:val="H18-D"/>
    <w:next w:val="Normal"/>
    <w:link w:val="H18-DChar"/>
    <w:qFormat/>
    <w:rsid w:val="00645F56"/>
    <w:pPr>
      <w:shd w:val="clear" w:color="auto" w:fill="5A757B" w:themeFill="accent2"/>
      <w:spacing w:after="0" w:line="240" w:lineRule="auto"/>
      <w:outlineLvl w:val="1"/>
    </w:pPr>
    <w:rPr>
      <w:rFonts w:ascii="Open Sans" w:eastAsiaTheme="majorEastAsia" w:hAnsi="Open Sans" w:cstheme="majorBidi"/>
      <w:noProof/>
      <w:color w:val="FFFFFF" w:themeColor="background2"/>
      <w:sz w:val="36"/>
      <w:szCs w:val="26"/>
    </w:rPr>
  </w:style>
  <w:style w:type="character" w:customStyle="1" w:styleId="2-SectionHeading18-BChar">
    <w:name w:val="2- Section Heading 18-B Char"/>
    <w:basedOn w:val="DefaultParagraphFont"/>
    <w:link w:val="2-SectionHeading18-B"/>
    <w:rsid w:val="00645F56"/>
    <w:rPr>
      <w:rFonts w:ascii="Open Sans" w:eastAsiaTheme="majorEastAsia" w:hAnsi="Open Sans" w:cstheme="majorBidi"/>
      <w:noProof/>
      <w:color w:val="FFFFFF" w:themeColor="background1"/>
      <w:sz w:val="36"/>
      <w:szCs w:val="26"/>
      <w:shd w:val="clear" w:color="auto" w:fill="15477B" w:themeFill="accent1"/>
    </w:rPr>
  </w:style>
  <w:style w:type="paragraph" w:customStyle="1" w:styleId="3-Sub-SectionHeading18-A">
    <w:name w:val="3- Sub-Section Heading18-A"/>
    <w:next w:val="Normal"/>
    <w:link w:val="3-Sub-SectionHeading18-AChar"/>
    <w:qFormat/>
    <w:rsid w:val="00645F56"/>
    <w:pPr>
      <w:spacing w:after="0" w:line="240" w:lineRule="auto"/>
      <w:outlineLvl w:val="2"/>
    </w:pPr>
    <w:rPr>
      <w:rFonts w:ascii="Open Sans" w:eastAsiaTheme="majorEastAsia" w:hAnsi="Open Sans" w:cstheme="majorBidi"/>
      <w:color w:val="15477B" w:themeColor="accent1"/>
      <w:sz w:val="36"/>
      <w:szCs w:val="24"/>
    </w:rPr>
  </w:style>
  <w:style w:type="character" w:customStyle="1" w:styleId="H18-DChar">
    <w:name w:val="H18-D Char"/>
    <w:basedOn w:val="DefaultParagraphFont"/>
    <w:link w:val="H18-D"/>
    <w:rsid w:val="00645F56"/>
    <w:rPr>
      <w:rFonts w:ascii="Open Sans" w:eastAsiaTheme="majorEastAsia" w:hAnsi="Open Sans" w:cstheme="majorBidi"/>
      <w:noProof/>
      <w:color w:val="FFFFFF" w:themeColor="background2"/>
      <w:sz w:val="36"/>
      <w:szCs w:val="26"/>
      <w:shd w:val="clear" w:color="auto" w:fill="5A757B" w:themeFill="accent2"/>
    </w:rPr>
  </w:style>
  <w:style w:type="paragraph" w:customStyle="1" w:styleId="H18-C">
    <w:name w:val="H18-C"/>
    <w:next w:val="Normal"/>
    <w:link w:val="H18-CChar"/>
    <w:qFormat/>
    <w:rsid w:val="00645F56"/>
    <w:pPr>
      <w:spacing w:after="0" w:line="240" w:lineRule="auto"/>
      <w:outlineLvl w:val="1"/>
    </w:pPr>
    <w:rPr>
      <w:rFonts w:ascii="Open Sans" w:eastAsiaTheme="majorEastAsia" w:hAnsi="Open Sans" w:cstheme="majorBidi"/>
      <w:color w:val="5A757B" w:themeColor="accent2"/>
      <w:sz w:val="36"/>
      <w:szCs w:val="24"/>
    </w:rPr>
  </w:style>
  <w:style w:type="character" w:customStyle="1" w:styleId="3-Sub-SectionHeading18-AChar">
    <w:name w:val="3- Sub-Section Heading18-A Char"/>
    <w:basedOn w:val="DefaultParagraphFont"/>
    <w:link w:val="3-Sub-SectionHeading18-A"/>
    <w:rsid w:val="00645F56"/>
    <w:rPr>
      <w:rFonts w:ascii="Open Sans" w:eastAsiaTheme="majorEastAsia" w:hAnsi="Open Sans" w:cstheme="majorBidi"/>
      <w:color w:val="15477B" w:themeColor="accent1"/>
      <w:sz w:val="36"/>
      <w:szCs w:val="24"/>
    </w:rPr>
  </w:style>
  <w:style w:type="paragraph" w:customStyle="1" w:styleId="4-Sub-SectionHeadingH11-D">
    <w:name w:val="4- Sub-Section Heading H11-D"/>
    <w:next w:val="Normal"/>
    <w:link w:val="4-Sub-SectionHeadingH11-DChar"/>
    <w:qFormat/>
    <w:rsid w:val="00F4168D"/>
    <w:pPr>
      <w:shd w:val="clear" w:color="auto" w:fill="FCB11B"/>
      <w:spacing w:after="0" w:line="240" w:lineRule="auto"/>
      <w:outlineLvl w:val="2"/>
    </w:pPr>
    <w:rPr>
      <w:rFonts w:ascii="Open Sans Extrabold" w:eastAsiaTheme="majorEastAsia" w:hAnsi="Open Sans Extrabold" w:cstheme="majorHAnsi"/>
      <w:b/>
      <w:iCs/>
      <w:color w:val="000000" w:themeColor="text1"/>
    </w:rPr>
  </w:style>
  <w:style w:type="character" w:customStyle="1" w:styleId="H18-CChar">
    <w:name w:val="H18-C Char"/>
    <w:basedOn w:val="DefaultParagraphFont"/>
    <w:link w:val="H18-C"/>
    <w:rsid w:val="00645F56"/>
    <w:rPr>
      <w:rFonts w:ascii="Open Sans" w:eastAsiaTheme="majorEastAsia" w:hAnsi="Open Sans" w:cstheme="majorBidi"/>
      <w:color w:val="5A757B" w:themeColor="accent2"/>
      <w:sz w:val="36"/>
      <w:szCs w:val="24"/>
    </w:rPr>
  </w:style>
  <w:style w:type="paragraph" w:customStyle="1" w:styleId="H11-B">
    <w:name w:val="H11-B"/>
    <w:next w:val="Normal"/>
    <w:link w:val="H11-BChar"/>
    <w:qFormat/>
    <w:rsid w:val="00F26203"/>
    <w:pPr>
      <w:shd w:val="clear" w:color="auto" w:fill="15477B" w:themeFill="accent1"/>
      <w:spacing w:after="0" w:line="240" w:lineRule="auto"/>
      <w:outlineLvl w:val="2"/>
    </w:pPr>
    <w:rPr>
      <w:rFonts w:ascii="Open Sans Extrabold" w:eastAsiaTheme="majorEastAsia" w:hAnsi="Open Sans Extrabold" w:cstheme="majorHAnsi"/>
      <w:b/>
      <w:iCs/>
      <w:color w:val="FFFFFF" w:themeColor="background1"/>
    </w:rPr>
  </w:style>
  <w:style w:type="character" w:customStyle="1" w:styleId="4-Sub-SectionHeadingH11-DChar">
    <w:name w:val="4- Sub-Section Heading H11-D Char"/>
    <w:basedOn w:val="DefaultParagraphFont"/>
    <w:link w:val="4-Sub-SectionHeadingH11-D"/>
    <w:rsid w:val="00F4168D"/>
    <w:rPr>
      <w:rFonts w:ascii="Open Sans Extrabold" w:eastAsiaTheme="majorEastAsia" w:hAnsi="Open Sans Extrabold" w:cstheme="majorHAnsi"/>
      <w:b/>
      <w:iCs/>
      <w:color w:val="000000" w:themeColor="text1"/>
      <w:shd w:val="clear" w:color="auto" w:fill="FCB11B"/>
    </w:rPr>
  </w:style>
  <w:style w:type="paragraph" w:customStyle="1" w:styleId="H11-A">
    <w:name w:val="H11-A"/>
    <w:next w:val="Normal"/>
    <w:link w:val="H11-AChar"/>
    <w:qFormat/>
    <w:rsid w:val="00F26203"/>
    <w:pPr>
      <w:spacing w:after="0" w:line="240" w:lineRule="auto"/>
      <w:outlineLvl w:val="2"/>
    </w:pPr>
    <w:rPr>
      <w:rFonts w:ascii="Open Sans Extrabold" w:eastAsiaTheme="majorEastAsia" w:hAnsi="Open Sans Extrabold" w:cstheme="majorHAnsi"/>
      <w:b/>
      <w:iCs/>
      <w:color w:val="15477B" w:themeColor="accent1"/>
    </w:rPr>
  </w:style>
  <w:style w:type="character" w:customStyle="1" w:styleId="H11-BChar">
    <w:name w:val="H11-B Char"/>
    <w:basedOn w:val="DefaultParagraphFont"/>
    <w:link w:val="H11-B"/>
    <w:rsid w:val="00F26203"/>
    <w:rPr>
      <w:rFonts w:ascii="Open Sans Extrabold" w:eastAsiaTheme="majorEastAsia" w:hAnsi="Open Sans Extrabold" w:cstheme="majorHAnsi"/>
      <w:b/>
      <w:iCs/>
      <w:color w:val="FFFFFF" w:themeColor="background1"/>
      <w:shd w:val="clear" w:color="auto" w:fill="15477B" w:themeFill="accent1"/>
    </w:rPr>
  </w:style>
  <w:style w:type="paragraph" w:customStyle="1" w:styleId="H11-C">
    <w:name w:val="H11-C"/>
    <w:next w:val="Normal"/>
    <w:link w:val="H11-CChar"/>
    <w:qFormat/>
    <w:rsid w:val="00F26203"/>
    <w:pPr>
      <w:spacing w:after="0" w:line="240" w:lineRule="auto"/>
      <w:outlineLvl w:val="2"/>
    </w:pPr>
    <w:rPr>
      <w:rFonts w:ascii="Open Sans Extrabold" w:eastAsiaTheme="majorEastAsia" w:hAnsi="Open Sans Extrabold" w:cstheme="majorHAnsi"/>
      <w:b/>
      <w:iCs/>
      <w:color w:val="5A757B" w:themeColor="accent2"/>
    </w:rPr>
  </w:style>
  <w:style w:type="character" w:customStyle="1" w:styleId="H11-AChar">
    <w:name w:val="H11-A Char"/>
    <w:basedOn w:val="H11-BChar"/>
    <w:link w:val="H11-A"/>
    <w:rsid w:val="00F26203"/>
    <w:rPr>
      <w:rFonts w:ascii="Open Sans Extrabold" w:eastAsiaTheme="majorEastAsia" w:hAnsi="Open Sans Extrabold" w:cstheme="majorHAnsi"/>
      <w:b/>
      <w:iCs/>
      <w:color w:val="15477B" w:themeColor="accent1"/>
      <w:shd w:val="clear" w:color="auto" w:fill="15477B" w:themeFill="accent1"/>
    </w:rPr>
  </w:style>
  <w:style w:type="paragraph" w:customStyle="1" w:styleId="H29-B">
    <w:name w:val="H29-B"/>
    <w:next w:val="Normal"/>
    <w:link w:val="H29-BChar"/>
    <w:qFormat/>
    <w:rsid w:val="00645F56"/>
    <w:pPr>
      <w:shd w:val="clear" w:color="auto" w:fill="15477B" w:themeFill="accent1"/>
      <w:spacing w:after="0" w:line="240" w:lineRule="auto"/>
      <w:jc w:val="right"/>
      <w:outlineLvl w:val="0"/>
    </w:pPr>
    <w:rPr>
      <w:rFonts w:ascii="Open Sans" w:hAnsi="Open Sans"/>
      <w:color w:val="FFFFFF" w:themeColor="background2"/>
      <w:sz w:val="58"/>
    </w:rPr>
  </w:style>
  <w:style w:type="character" w:customStyle="1" w:styleId="H11-CChar">
    <w:name w:val="H11-C Char"/>
    <w:basedOn w:val="DefaultParagraphFont"/>
    <w:link w:val="H11-C"/>
    <w:rsid w:val="00F26203"/>
    <w:rPr>
      <w:rFonts w:ascii="Open Sans Extrabold" w:eastAsiaTheme="majorEastAsia" w:hAnsi="Open Sans Extrabold" w:cstheme="majorHAnsi"/>
      <w:b/>
      <w:iCs/>
      <w:color w:val="5A757B" w:themeColor="accent2"/>
    </w:rPr>
  </w:style>
  <w:style w:type="paragraph" w:customStyle="1" w:styleId="H29-D">
    <w:name w:val="H29-D"/>
    <w:next w:val="Normal"/>
    <w:link w:val="H29-DChar"/>
    <w:qFormat/>
    <w:rsid w:val="00645F56"/>
    <w:pPr>
      <w:shd w:val="clear" w:color="auto" w:fill="5A757B" w:themeFill="accent2"/>
      <w:spacing w:after="0" w:line="240" w:lineRule="auto"/>
      <w:jc w:val="right"/>
      <w:outlineLvl w:val="0"/>
    </w:pPr>
    <w:rPr>
      <w:rFonts w:ascii="Open Sans" w:hAnsi="Open Sans"/>
      <w:color w:val="FFFFFF" w:themeColor="background2"/>
      <w:sz w:val="58"/>
    </w:rPr>
  </w:style>
  <w:style w:type="character" w:customStyle="1" w:styleId="H29-BChar">
    <w:name w:val="H29-B Char"/>
    <w:basedOn w:val="DefaultParagraphFont"/>
    <w:link w:val="H29-B"/>
    <w:rsid w:val="00645F56"/>
    <w:rPr>
      <w:rFonts w:ascii="Open Sans" w:hAnsi="Open Sans"/>
      <w:color w:val="FFFFFF" w:themeColor="background2"/>
      <w:sz w:val="58"/>
      <w:shd w:val="clear" w:color="auto" w:fill="15477B" w:themeFill="accent1"/>
    </w:rPr>
  </w:style>
  <w:style w:type="character" w:customStyle="1" w:styleId="H29-DChar">
    <w:name w:val="H29-D Char"/>
    <w:basedOn w:val="DefaultParagraphFont"/>
    <w:link w:val="H29-D"/>
    <w:rsid w:val="00645F56"/>
    <w:rPr>
      <w:rFonts w:ascii="Open Sans" w:hAnsi="Open Sans"/>
      <w:color w:val="FFFFFF" w:themeColor="background2"/>
      <w:sz w:val="58"/>
      <w:shd w:val="clear" w:color="auto" w:fill="5A757B" w:themeFill="accent2"/>
    </w:rPr>
  </w:style>
  <w:style w:type="paragraph" w:customStyle="1" w:styleId="LineA">
    <w:name w:val="Line A"/>
    <w:next w:val="Normal"/>
    <w:link w:val="LineAChar"/>
    <w:qFormat/>
    <w:rsid w:val="006C5F3C"/>
    <w:pPr>
      <w:pBdr>
        <w:bottom w:val="single" w:sz="48" w:space="1" w:color="15477B" w:themeColor="accent1"/>
      </w:pBdr>
      <w:spacing w:before="220" w:after="440" w:line="360" w:lineRule="exact"/>
    </w:pPr>
    <w:rPr>
      <w:rFonts w:ascii="Open Sans" w:hAnsi="Open Sans"/>
    </w:rPr>
  </w:style>
  <w:style w:type="character" w:customStyle="1" w:styleId="TOC1Char">
    <w:name w:val="TOC 1 Char"/>
    <w:basedOn w:val="DefaultParagraphFont"/>
    <w:link w:val="TOC1"/>
    <w:uiPriority w:val="39"/>
    <w:rsid w:val="00844A3A"/>
    <w:rPr>
      <w:rFonts w:ascii="Open Sans" w:hAnsi="Open Sans" w:cs="Open Sans"/>
      <w:b/>
      <w:noProof/>
    </w:rPr>
  </w:style>
  <w:style w:type="paragraph" w:customStyle="1" w:styleId="LineB">
    <w:name w:val="Line B"/>
    <w:next w:val="Normal"/>
    <w:link w:val="LineBChar"/>
    <w:qFormat/>
    <w:rsid w:val="006C5F3C"/>
    <w:pPr>
      <w:pBdr>
        <w:bottom w:val="single" w:sz="48" w:space="1" w:color="5A757B" w:themeColor="accent2"/>
      </w:pBdr>
      <w:tabs>
        <w:tab w:val="left" w:pos="5559"/>
      </w:tabs>
      <w:spacing w:before="220" w:after="440" w:line="360" w:lineRule="exact"/>
    </w:pPr>
    <w:rPr>
      <w:rFonts w:ascii="Open Sans" w:hAnsi="Open Sans"/>
    </w:rPr>
  </w:style>
  <w:style w:type="character" w:customStyle="1" w:styleId="LineAChar">
    <w:name w:val="Line A Char"/>
    <w:basedOn w:val="DefaultParagraphFont"/>
    <w:link w:val="LineA"/>
    <w:rsid w:val="006C5F3C"/>
    <w:rPr>
      <w:rFonts w:ascii="Open Sans" w:hAnsi="Open Sans"/>
    </w:rPr>
  </w:style>
  <w:style w:type="character" w:customStyle="1" w:styleId="LineBChar">
    <w:name w:val="Line B Char"/>
    <w:basedOn w:val="DefaultParagraphFont"/>
    <w:link w:val="LineB"/>
    <w:rsid w:val="006C5F3C"/>
    <w:rPr>
      <w:rFonts w:ascii="Open Sans" w:hAnsi="Open Sans"/>
    </w:rPr>
  </w:style>
  <w:style w:type="paragraph" w:styleId="TOC4">
    <w:name w:val="toc 4"/>
    <w:basedOn w:val="Normal"/>
    <w:next w:val="Normal"/>
    <w:autoRedefine/>
    <w:uiPriority w:val="99"/>
    <w:semiHidden/>
    <w:rsid w:val="000810A2"/>
    <w:pPr>
      <w:spacing w:before="0" w:after="100" w:line="259" w:lineRule="auto"/>
      <w:ind w:left="660"/>
      <w:contextualSpacing w:val="0"/>
      <w:jc w:val="left"/>
    </w:pPr>
    <w:rPr>
      <w:rFonts w:asciiTheme="minorHAnsi" w:eastAsiaTheme="minorEastAsia" w:hAnsiTheme="minorHAnsi"/>
    </w:rPr>
  </w:style>
  <w:style w:type="paragraph" w:customStyle="1" w:styleId="HR1CityState">
    <w:name w:val="HR1 (City | State)"/>
    <w:basedOn w:val="H18-C"/>
    <w:next w:val="Normal"/>
    <w:link w:val="HR1CityStateChar"/>
    <w:qFormat/>
    <w:rsid w:val="00A611FB"/>
    <w:pPr>
      <w:outlineLvl w:val="9"/>
    </w:pPr>
    <w:rPr>
      <w:color w:val="A3ABAD"/>
    </w:rPr>
  </w:style>
  <w:style w:type="paragraph" w:customStyle="1" w:styleId="HR2DocumentTitle">
    <w:name w:val="HR2 (Document Title)"/>
    <w:basedOn w:val="1-ChapterHeadingH29-AFR2SectionHeading"/>
    <w:next w:val="Normal"/>
    <w:link w:val="HR2DocumentTitleChar"/>
    <w:qFormat/>
    <w:rsid w:val="00844A3A"/>
    <w:pPr>
      <w:jc w:val="left"/>
      <w:outlineLvl w:val="9"/>
    </w:pPr>
    <w:rPr>
      <w:rFonts w:ascii="Montserrat" w:hAnsi="Montserrat"/>
      <w:b/>
    </w:rPr>
  </w:style>
  <w:style w:type="character" w:customStyle="1" w:styleId="HR1CityStateChar">
    <w:name w:val="HR1 (City | State) Char"/>
    <w:basedOn w:val="H18-CChar"/>
    <w:link w:val="HR1CityState"/>
    <w:rsid w:val="00A611FB"/>
    <w:rPr>
      <w:rFonts w:ascii="Open Sans" w:eastAsiaTheme="majorEastAsia" w:hAnsi="Open Sans" w:cstheme="majorBidi"/>
      <w:color w:val="A3ABAD"/>
      <w:sz w:val="36"/>
      <w:szCs w:val="24"/>
    </w:rPr>
  </w:style>
  <w:style w:type="paragraph" w:customStyle="1" w:styleId="FR1CompanyName">
    <w:name w:val="FR1 (Company Name)"/>
    <w:basedOn w:val="Normal"/>
    <w:link w:val="FR1CompanyNameChar"/>
    <w:rsid w:val="00610437"/>
    <w:pPr>
      <w:tabs>
        <w:tab w:val="center" w:pos="4680"/>
        <w:tab w:val="right" w:pos="9360"/>
      </w:tabs>
      <w:spacing w:before="0" w:after="0" w:line="240" w:lineRule="auto"/>
      <w:jc w:val="center"/>
    </w:pPr>
    <w:rPr>
      <w:rFonts w:ascii="Montserrat" w:hAnsi="Montserrat"/>
      <w:color w:val="000000" w:themeColor="text1"/>
      <w:spacing w:val="40"/>
      <w:sz w:val="18"/>
      <w:szCs w:val="18"/>
    </w:rPr>
  </w:style>
  <w:style w:type="character" w:customStyle="1" w:styleId="HR2DocumentTitleChar">
    <w:name w:val="HR2 (Document Title) Char"/>
    <w:basedOn w:val="1-ChapterHeadingH29-AFR2SectionHeadingChar"/>
    <w:link w:val="HR2DocumentTitle"/>
    <w:rsid w:val="00844A3A"/>
    <w:rPr>
      <w:rFonts w:ascii="Montserrat" w:eastAsiaTheme="majorEastAsia" w:hAnsi="Montserrat" w:cstheme="majorBidi"/>
      <w:b/>
      <w:noProof/>
      <w:color w:val="15477B" w:themeColor="accent1"/>
      <w:sz w:val="58"/>
      <w:szCs w:val="32"/>
    </w:rPr>
  </w:style>
  <w:style w:type="character" w:customStyle="1" w:styleId="FR1CompanyNameChar">
    <w:name w:val="FR1 (Company Name) Char"/>
    <w:basedOn w:val="DefaultParagraphFont"/>
    <w:link w:val="FR1CompanyName"/>
    <w:rsid w:val="00610437"/>
    <w:rPr>
      <w:rFonts w:ascii="Montserrat" w:hAnsi="Montserrat"/>
      <w:color w:val="000000" w:themeColor="text1"/>
      <w:spacing w:val="40"/>
      <w:sz w:val="18"/>
      <w:szCs w:val="18"/>
    </w:rPr>
  </w:style>
  <w:style w:type="paragraph" w:customStyle="1" w:styleId="BL1-A">
    <w:name w:val="BL1-A"/>
    <w:link w:val="BL1-AChar"/>
    <w:qFormat/>
    <w:rsid w:val="00294B62"/>
    <w:pPr>
      <w:numPr>
        <w:numId w:val="12"/>
      </w:numPr>
      <w:spacing w:before="220" w:after="220" w:line="360" w:lineRule="exact"/>
      <w:ind w:left="504"/>
    </w:pPr>
    <w:rPr>
      <w:rFonts w:ascii="Open Sans Semibold" w:hAnsi="Open Sans Semibold"/>
      <w:color w:val="000000" w:themeColor="text1"/>
    </w:rPr>
  </w:style>
  <w:style w:type="paragraph" w:customStyle="1" w:styleId="BL2-A">
    <w:name w:val="BL2-A"/>
    <w:link w:val="BL2-AChar"/>
    <w:qFormat/>
    <w:rsid w:val="00294B62"/>
    <w:pPr>
      <w:numPr>
        <w:numId w:val="13"/>
      </w:numPr>
      <w:spacing w:before="220" w:after="110" w:line="360" w:lineRule="exact"/>
      <w:ind w:left="1224"/>
    </w:pPr>
    <w:rPr>
      <w:rFonts w:ascii="Open Sans Semibold" w:hAnsi="Open Sans Semibold"/>
      <w:color w:val="000000" w:themeColor="text2"/>
    </w:rPr>
  </w:style>
  <w:style w:type="character" w:customStyle="1" w:styleId="BL1-AChar">
    <w:name w:val="BL1-A Char"/>
    <w:basedOn w:val="DefaultParagraphFont"/>
    <w:link w:val="BL1-A"/>
    <w:rsid w:val="00294B62"/>
    <w:rPr>
      <w:rFonts w:ascii="Open Sans Semibold" w:hAnsi="Open Sans Semibold"/>
      <w:color w:val="000000" w:themeColor="text1"/>
    </w:rPr>
  </w:style>
  <w:style w:type="paragraph" w:customStyle="1" w:styleId="BL3-A">
    <w:name w:val="BL3-A"/>
    <w:link w:val="BL3-AChar"/>
    <w:qFormat/>
    <w:rsid w:val="008A14AC"/>
    <w:pPr>
      <w:numPr>
        <w:numId w:val="14"/>
      </w:numPr>
      <w:spacing w:before="220" w:after="220" w:line="360" w:lineRule="exact"/>
      <w:ind w:left="1944"/>
      <w:contextualSpacing/>
    </w:pPr>
    <w:rPr>
      <w:rFonts w:ascii="Open Sans" w:hAnsi="Open Sans"/>
    </w:rPr>
  </w:style>
  <w:style w:type="character" w:customStyle="1" w:styleId="BL2-AChar">
    <w:name w:val="BL2-A Char"/>
    <w:basedOn w:val="BL1-AChar"/>
    <w:link w:val="BL2-A"/>
    <w:rsid w:val="00294B62"/>
    <w:rPr>
      <w:rFonts w:ascii="Open Sans Semibold" w:hAnsi="Open Sans Semibold"/>
      <w:color w:val="000000" w:themeColor="text2"/>
    </w:rPr>
  </w:style>
  <w:style w:type="character" w:customStyle="1" w:styleId="BL3-AChar">
    <w:name w:val="BL3-A Char"/>
    <w:basedOn w:val="DefaultParagraphFont"/>
    <w:link w:val="BL3-A"/>
    <w:rsid w:val="008A14AC"/>
    <w:rPr>
      <w:rFonts w:ascii="Open Sans" w:hAnsi="Open Sans"/>
    </w:rPr>
  </w:style>
  <w:style w:type="paragraph" w:customStyle="1" w:styleId="NL1-A">
    <w:name w:val="NL1-A"/>
    <w:basedOn w:val="BL1-A"/>
    <w:link w:val="NL1-AChar"/>
    <w:qFormat/>
    <w:rsid w:val="008A14AC"/>
    <w:pPr>
      <w:numPr>
        <w:numId w:val="15"/>
      </w:numPr>
      <w:ind w:left="504"/>
    </w:pPr>
  </w:style>
  <w:style w:type="paragraph" w:customStyle="1" w:styleId="NL2-A">
    <w:name w:val="NL2-A"/>
    <w:basedOn w:val="BL2-A"/>
    <w:next w:val="Normal"/>
    <w:link w:val="NL2-AChar"/>
    <w:qFormat/>
    <w:rsid w:val="008A14AC"/>
    <w:pPr>
      <w:numPr>
        <w:numId w:val="16"/>
      </w:numPr>
      <w:spacing w:after="220"/>
      <w:ind w:left="1224"/>
      <w:contextualSpacing/>
    </w:pPr>
  </w:style>
  <w:style w:type="character" w:customStyle="1" w:styleId="NL1-AChar">
    <w:name w:val="NL1-A Char"/>
    <w:basedOn w:val="BL1-AChar"/>
    <w:link w:val="NL1-A"/>
    <w:rsid w:val="008A14AC"/>
    <w:rPr>
      <w:rFonts w:ascii="Open Sans Semibold" w:hAnsi="Open Sans Semibold"/>
      <w:color w:val="000000" w:themeColor="text1"/>
    </w:rPr>
  </w:style>
  <w:style w:type="paragraph" w:customStyle="1" w:styleId="NL3-A">
    <w:name w:val="NL3-A"/>
    <w:basedOn w:val="BL3-A"/>
    <w:next w:val="Normal"/>
    <w:link w:val="NL3-AChar"/>
    <w:qFormat/>
    <w:rsid w:val="008A14AC"/>
    <w:pPr>
      <w:numPr>
        <w:numId w:val="17"/>
      </w:numPr>
      <w:ind w:left="1944"/>
    </w:pPr>
  </w:style>
  <w:style w:type="character" w:customStyle="1" w:styleId="NL2-AChar">
    <w:name w:val="NL2-A Char"/>
    <w:basedOn w:val="BL2-AChar"/>
    <w:link w:val="NL2-A"/>
    <w:rsid w:val="008A14AC"/>
    <w:rPr>
      <w:rFonts w:ascii="Open Sans Semibold" w:hAnsi="Open Sans Semibold"/>
      <w:color w:val="000000" w:themeColor="text2"/>
    </w:rPr>
  </w:style>
  <w:style w:type="character" w:customStyle="1" w:styleId="NL3-AChar">
    <w:name w:val="NL3-A Char"/>
    <w:basedOn w:val="BL3-AChar"/>
    <w:link w:val="NL3-A"/>
    <w:rsid w:val="008A14AC"/>
    <w:rPr>
      <w:rFonts w:ascii="Open Sans" w:hAnsi="Open Sans"/>
    </w:rPr>
  </w:style>
  <w:style w:type="paragraph" w:customStyle="1" w:styleId="5-GTGBody">
    <w:name w:val="5-GTG Body"/>
    <w:link w:val="5-GTGBodyChar"/>
    <w:qFormat/>
    <w:rsid w:val="00294B62"/>
    <w:pPr>
      <w:spacing w:before="220" w:after="220" w:line="360" w:lineRule="exact"/>
      <w:jc w:val="both"/>
    </w:pPr>
    <w:rPr>
      <w:rFonts w:ascii="Open Sans" w:hAnsi="Open Sans"/>
    </w:rPr>
  </w:style>
  <w:style w:type="paragraph" w:customStyle="1" w:styleId="GTGBodyBold">
    <w:name w:val="GTG Body Bold"/>
    <w:basedOn w:val="5-GTGBody"/>
    <w:link w:val="GTGBodyBoldChar"/>
    <w:qFormat/>
    <w:rsid w:val="008A14AC"/>
    <w:rPr>
      <w:b/>
    </w:rPr>
  </w:style>
  <w:style w:type="character" w:customStyle="1" w:styleId="5-GTGBodyChar">
    <w:name w:val="5-GTG Body Char"/>
    <w:basedOn w:val="DefaultParagraphFont"/>
    <w:link w:val="5-GTGBody"/>
    <w:rsid w:val="00294B62"/>
    <w:rPr>
      <w:rFonts w:ascii="Open Sans" w:hAnsi="Open Sans"/>
    </w:rPr>
  </w:style>
  <w:style w:type="paragraph" w:customStyle="1" w:styleId="GTGBodyItalicized">
    <w:name w:val="GTG Body Italicized"/>
    <w:basedOn w:val="5-GTGBody"/>
    <w:link w:val="GTGBodyItalicizedChar"/>
    <w:qFormat/>
    <w:rsid w:val="008A14AC"/>
    <w:rPr>
      <w:i/>
    </w:rPr>
  </w:style>
  <w:style w:type="character" w:customStyle="1" w:styleId="GTGBodyBoldChar">
    <w:name w:val="GTG Body Bold Char"/>
    <w:basedOn w:val="5-GTGBodyChar"/>
    <w:link w:val="GTGBodyBold"/>
    <w:rsid w:val="008A14AC"/>
    <w:rPr>
      <w:rFonts w:ascii="Open Sans" w:hAnsi="Open Sans"/>
      <w:b/>
    </w:rPr>
  </w:style>
  <w:style w:type="character" w:customStyle="1" w:styleId="GTGBodyItalicizedChar">
    <w:name w:val="GTG Body Italicized Char"/>
    <w:basedOn w:val="5-GTGBodyChar"/>
    <w:link w:val="GTGBodyItalicized"/>
    <w:rsid w:val="008A14AC"/>
    <w:rPr>
      <w:rFonts w:ascii="Open Sans" w:hAnsi="Open Sans"/>
      <w:i/>
    </w:rPr>
  </w:style>
  <w:style w:type="paragraph" w:customStyle="1" w:styleId="GTGBodyLight">
    <w:name w:val="GTG Body Light"/>
    <w:basedOn w:val="5-GTGBody"/>
    <w:link w:val="GTGBodyLightChar"/>
    <w:qFormat/>
    <w:rsid w:val="008A14AC"/>
    <w:rPr>
      <w:rFonts w:asciiTheme="minorHAnsi" w:hAnsiTheme="minorHAnsi"/>
    </w:rPr>
  </w:style>
  <w:style w:type="paragraph" w:customStyle="1" w:styleId="HeaderReference1">
    <w:name w:val="HeaderReference1"/>
    <w:link w:val="HeaderReference1Char"/>
    <w:qFormat/>
    <w:rsid w:val="00C04970"/>
    <w:pPr>
      <w:spacing w:after="0" w:line="240" w:lineRule="auto"/>
    </w:pPr>
    <w:rPr>
      <w:rFonts w:asciiTheme="majorHAnsi" w:hAnsiTheme="majorHAnsi" w:cstheme="majorHAnsi"/>
      <w:noProof/>
      <w:sz w:val="18"/>
      <w:szCs w:val="18"/>
    </w:rPr>
  </w:style>
  <w:style w:type="character" w:customStyle="1" w:styleId="GTGBodyLightChar">
    <w:name w:val="GTG Body Light Char"/>
    <w:basedOn w:val="5-GTGBodyChar"/>
    <w:link w:val="GTGBodyLight"/>
    <w:rsid w:val="008A14AC"/>
    <w:rPr>
      <w:rFonts w:ascii="Open Sans" w:hAnsi="Open Sans"/>
    </w:rPr>
  </w:style>
  <w:style w:type="paragraph" w:customStyle="1" w:styleId="HeaderReference2">
    <w:name w:val="HeaderReference2"/>
    <w:link w:val="HeaderReference2Char"/>
    <w:qFormat/>
    <w:rsid w:val="008A14AC"/>
    <w:pPr>
      <w:spacing w:after="0" w:line="240" w:lineRule="auto"/>
    </w:pPr>
    <w:rPr>
      <w:rFonts w:ascii="Montserrat" w:hAnsi="Montserrat" w:cs="Open Sans"/>
      <w:sz w:val="18"/>
      <w:szCs w:val="18"/>
    </w:rPr>
  </w:style>
  <w:style w:type="character" w:customStyle="1" w:styleId="HeaderReference1Char">
    <w:name w:val="HeaderReference1 Char"/>
    <w:basedOn w:val="DefaultParagraphFont"/>
    <w:link w:val="HeaderReference1"/>
    <w:rsid w:val="00C04970"/>
    <w:rPr>
      <w:rFonts w:asciiTheme="majorHAnsi" w:hAnsiTheme="majorHAnsi" w:cstheme="majorHAnsi"/>
      <w:noProof/>
      <w:sz w:val="18"/>
      <w:szCs w:val="18"/>
    </w:rPr>
  </w:style>
  <w:style w:type="paragraph" w:customStyle="1" w:styleId="FooterReference1">
    <w:name w:val="FooterReference1"/>
    <w:link w:val="FooterReference1Char"/>
    <w:qFormat/>
    <w:rsid w:val="00C04970"/>
    <w:pPr>
      <w:spacing w:after="0" w:line="240" w:lineRule="auto"/>
      <w:jc w:val="right"/>
    </w:pPr>
    <w:rPr>
      <w:rFonts w:ascii="Open Sans Extrabold" w:hAnsi="Open Sans Extrabold" w:cs="Open Sans Extrabold"/>
      <w:sz w:val="18"/>
      <w:szCs w:val="18"/>
    </w:rPr>
  </w:style>
  <w:style w:type="character" w:customStyle="1" w:styleId="HeaderReference2Char">
    <w:name w:val="HeaderReference2 Char"/>
    <w:basedOn w:val="DefaultParagraphFont"/>
    <w:link w:val="HeaderReference2"/>
    <w:rsid w:val="008A14AC"/>
    <w:rPr>
      <w:rFonts w:ascii="Montserrat" w:hAnsi="Montserrat" w:cs="Open Sans"/>
      <w:sz w:val="18"/>
      <w:szCs w:val="18"/>
    </w:rPr>
  </w:style>
  <w:style w:type="character" w:customStyle="1" w:styleId="FooterReference1Char">
    <w:name w:val="FooterReference1 Char"/>
    <w:basedOn w:val="DefaultParagraphFont"/>
    <w:link w:val="FooterReference1"/>
    <w:rsid w:val="00C04970"/>
    <w:rPr>
      <w:rFonts w:ascii="Open Sans Extrabold" w:hAnsi="Open Sans Extrabold" w:cs="Open Sans Extrabold"/>
      <w:sz w:val="18"/>
      <w:szCs w:val="18"/>
    </w:rPr>
  </w:style>
  <w:style w:type="paragraph" w:styleId="TOCHeading">
    <w:name w:val="TOC Heading"/>
    <w:basedOn w:val="Heading1"/>
    <w:next w:val="Normal"/>
    <w:uiPriority w:val="39"/>
    <w:unhideWhenUsed/>
    <w:qFormat/>
    <w:rsid w:val="00DC3F6A"/>
    <w:pPr>
      <w:pageBreakBefore w:val="0"/>
      <w:spacing w:line="259" w:lineRule="auto"/>
      <w:jc w:val="left"/>
      <w:outlineLvl w:val="9"/>
    </w:pPr>
    <w:rPr>
      <w:rFonts w:asciiTheme="majorHAnsi" w:hAnsiTheme="majorHAnsi"/>
      <w:color w:val="0F355B" w:themeColor="accent1" w:themeShade="BF"/>
      <w:sz w:val="32"/>
    </w:rPr>
  </w:style>
  <w:style w:type="table" w:styleId="TableGrid">
    <w:name w:val="Table Grid"/>
    <w:basedOn w:val="TableNormal"/>
    <w:uiPriority w:val="39"/>
    <w:rsid w:val="00BB0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B02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B230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B230A"/>
    <w:rPr>
      <w:rFonts w:ascii="Open Sans" w:hAnsi="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260313">
      <w:bodyDiv w:val="1"/>
      <w:marLeft w:val="0"/>
      <w:marRight w:val="0"/>
      <w:marTop w:val="0"/>
      <w:marBottom w:val="0"/>
      <w:divBdr>
        <w:top w:val="none" w:sz="0" w:space="0" w:color="auto"/>
        <w:left w:val="none" w:sz="0" w:space="0" w:color="auto"/>
        <w:bottom w:val="none" w:sz="0" w:space="0" w:color="auto"/>
        <w:right w:val="none" w:sz="0" w:space="0" w:color="auto"/>
      </w:divBdr>
      <w:divsChild>
        <w:div w:id="19479067">
          <w:marLeft w:val="446"/>
          <w:marRight w:val="0"/>
          <w:marTop w:val="0"/>
          <w:marBottom w:val="0"/>
          <w:divBdr>
            <w:top w:val="none" w:sz="0" w:space="0" w:color="auto"/>
            <w:left w:val="none" w:sz="0" w:space="0" w:color="auto"/>
            <w:bottom w:val="none" w:sz="0" w:space="0" w:color="auto"/>
            <w:right w:val="none" w:sz="0" w:space="0" w:color="auto"/>
          </w:divBdr>
        </w:div>
        <w:div w:id="1905216428">
          <w:marLeft w:val="446"/>
          <w:marRight w:val="0"/>
          <w:marTop w:val="0"/>
          <w:marBottom w:val="0"/>
          <w:divBdr>
            <w:top w:val="none" w:sz="0" w:space="0" w:color="auto"/>
            <w:left w:val="none" w:sz="0" w:space="0" w:color="auto"/>
            <w:bottom w:val="none" w:sz="0" w:space="0" w:color="auto"/>
            <w:right w:val="none" w:sz="0" w:space="0" w:color="auto"/>
          </w:divBdr>
        </w:div>
        <w:div w:id="2050059517">
          <w:marLeft w:val="446"/>
          <w:marRight w:val="0"/>
          <w:marTop w:val="0"/>
          <w:marBottom w:val="0"/>
          <w:divBdr>
            <w:top w:val="none" w:sz="0" w:space="0" w:color="auto"/>
            <w:left w:val="none" w:sz="0" w:space="0" w:color="auto"/>
            <w:bottom w:val="none" w:sz="0" w:space="0" w:color="auto"/>
            <w:right w:val="none" w:sz="0" w:space="0" w:color="auto"/>
          </w:divBdr>
        </w:div>
        <w:div w:id="1884831554">
          <w:marLeft w:val="446"/>
          <w:marRight w:val="0"/>
          <w:marTop w:val="0"/>
          <w:marBottom w:val="0"/>
          <w:divBdr>
            <w:top w:val="none" w:sz="0" w:space="0" w:color="auto"/>
            <w:left w:val="none" w:sz="0" w:space="0" w:color="auto"/>
            <w:bottom w:val="none" w:sz="0" w:space="0" w:color="auto"/>
            <w:right w:val="none" w:sz="0" w:space="0" w:color="auto"/>
          </w:divBdr>
        </w:div>
        <w:div w:id="668289025">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GTG Contour Lines 2018">
  <a:themeElements>
    <a:clrScheme name="GTG 2018-2019 Navy/Grey/Gold">
      <a:dk1>
        <a:sysClr val="windowText" lastClr="000000"/>
      </a:dk1>
      <a:lt1>
        <a:sysClr val="window" lastClr="FFFFFF"/>
      </a:lt1>
      <a:dk2>
        <a:srgbClr val="000000"/>
      </a:dk2>
      <a:lt2>
        <a:srgbClr val="FFFFFF"/>
      </a:lt2>
      <a:accent1>
        <a:srgbClr val="15477B"/>
      </a:accent1>
      <a:accent2>
        <a:srgbClr val="5A757B"/>
      </a:accent2>
      <a:accent3>
        <a:srgbClr val="FCB11B"/>
      </a:accent3>
      <a:accent4>
        <a:srgbClr val="000000"/>
      </a:accent4>
      <a:accent5>
        <a:srgbClr val="000000"/>
      </a:accent5>
      <a:accent6>
        <a:srgbClr val="000000"/>
      </a:accent6>
      <a:hlink>
        <a:srgbClr val="15477B"/>
      </a:hlink>
      <a:folHlink>
        <a:srgbClr val="5A757B"/>
      </a:folHlink>
    </a:clrScheme>
    <a:fontScheme name="GTG 2018-2019 Open Sans">
      <a:majorFont>
        <a:latin typeface="Open Sans ExtraBold"/>
        <a:ea typeface=""/>
        <a:cs typeface=""/>
      </a:majorFont>
      <a:minorFont>
        <a:latin typeface="Open Sans Ligh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TG Contour Lines 2018" id="{7645E4D3-9F55-4A27-AA49-E7B12B50F51C}" vid="{B438C163-80E2-4F4C-9021-B889D02B748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4C9F24B900124EBCE45C54898888D8" ma:contentTypeVersion="2" ma:contentTypeDescription="Create a new document." ma:contentTypeScope="" ma:versionID="cdfd68f1febb0d4be11499db11beb394">
  <xsd:schema xmlns:xsd="http://www.w3.org/2001/XMLSchema" xmlns:xs="http://www.w3.org/2001/XMLSchema" xmlns:p="http://schemas.microsoft.com/office/2006/metadata/properties" xmlns:ns2="29327468-5dc8-43c2-ae93-978b9993c3f9" targetNamespace="http://schemas.microsoft.com/office/2006/metadata/properties" ma:root="true" ma:fieldsID="381873d06aafc046737667900260c32a" ns2:_="">
    <xsd:import namespace="29327468-5dc8-43c2-ae93-978b9993c3f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327468-5dc8-43c2-ae93-978b9993c3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52E60-386C-4025-B569-37BD5D256A0F}">
  <ds:schemaRefs>
    <ds:schemaRef ds:uri="http://schemas.microsoft.com/sharepoint/v3/contenttype/forms"/>
  </ds:schemaRefs>
</ds:datastoreItem>
</file>

<file path=customXml/itemProps2.xml><?xml version="1.0" encoding="utf-8"?>
<ds:datastoreItem xmlns:ds="http://schemas.openxmlformats.org/officeDocument/2006/customXml" ds:itemID="{612F487F-8C1B-4E4B-BDE5-814F8672FE4D}">
  <ds:schemaRefs>
    <ds:schemaRef ds:uri="http://schemas.microsoft.com/office/2006/metadata/properties"/>
    <ds:schemaRef ds:uri="http://schemas.microsoft.com/office/infopath/2007/PartnerControls"/>
    <ds:schemaRef ds:uri="29327468-5dc8-43c2-ae93-978b9993c3f9"/>
    <ds:schemaRef ds:uri="http://purl.org/dc/term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2E5255E-A98D-453D-84D8-32F06B7C9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327468-5dc8-43c2-ae93-978b9993c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5BB853-8AB4-4F88-BBCA-CB81AF72E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12</Pages>
  <Words>1869</Words>
  <Characters>10658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Sanfilippo</dc:creator>
  <cp:keywords/>
  <dc:description/>
  <cp:lastModifiedBy>Jessica Parker</cp:lastModifiedBy>
  <cp:revision>5</cp:revision>
  <dcterms:created xsi:type="dcterms:W3CDTF">2019-08-02T13:17:00Z</dcterms:created>
  <dcterms:modified xsi:type="dcterms:W3CDTF">2019-08-02T15:33:00Z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0x010100BE4C9F24B900124EBCE45C54898888D8</vt:lpwstr>
  </property>
</Properties>
</file>