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6F4E" w14:textId="77777777" w:rsidR="00B34709" w:rsidRDefault="00FD701A" w:rsidP="001E6314">
      <w:pPr>
        <w:autoSpaceDE w:val="0"/>
        <w:autoSpaceDN w:val="0"/>
        <w:adjustRightInd w:val="0"/>
        <w:spacing w:after="0" w:line="240" w:lineRule="auto"/>
        <w:jc w:val="both"/>
        <w:rPr>
          <w:rFonts w:ascii="Calibri,Bold" w:hAnsi="Calibri,Bold" w:cs="Calibri,Bold"/>
          <w:b/>
          <w:bCs/>
          <w:sz w:val="40"/>
          <w:szCs w:val="40"/>
        </w:rPr>
      </w:pPr>
      <w:r>
        <w:rPr>
          <w:noProof/>
        </w:rPr>
        <w:drawing>
          <wp:anchor distT="0" distB="0" distL="114300" distR="114300" simplePos="0" relativeHeight="251659264" behindDoc="1" locked="0" layoutInCell="1" allowOverlap="1" wp14:anchorId="2B7458E6" wp14:editId="29833278">
            <wp:simplePos x="0" y="0"/>
            <wp:positionH relativeFrom="column">
              <wp:posOffset>0</wp:posOffset>
            </wp:positionH>
            <wp:positionV relativeFrom="paragraph">
              <wp:posOffset>9525</wp:posOffset>
            </wp:positionV>
            <wp:extent cx="695325" cy="947420"/>
            <wp:effectExtent l="0" t="0" r="9525" b="5080"/>
            <wp:wrapTight wrapText="bothSides">
              <wp:wrapPolygon edited="0">
                <wp:start x="0" y="0"/>
                <wp:lineTo x="0" y="21282"/>
                <wp:lineTo x="21304" y="21282"/>
                <wp:lineTo x="21304" y="0"/>
                <wp:lineTo x="0" y="0"/>
              </wp:wrapPolygon>
            </wp:wrapTight>
            <wp:docPr id="1" name="Picture 1" descr="MP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_logo"/>
                    <pic:cNvPicPr>
                      <a:picLocks noChangeAspect="1" noChangeArrowheads="1"/>
                    </pic:cNvPicPr>
                  </pic:nvPicPr>
                  <pic:blipFill>
                    <a:blip r:embed="rId8" cstate="print">
                      <a:extLst>
                        <a:ext uri="{28A0092B-C50C-407E-A947-70E740481C1C}">
                          <a14:useLocalDpi xmlns:a14="http://schemas.microsoft.com/office/drawing/2010/main" val="0"/>
                        </a:ext>
                      </a:extLst>
                    </a:blip>
                    <a:srcRect l="18146" t="6250" r="15323"/>
                    <a:stretch>
                      <a:fillRect/>
                    </a:stretch>
                  </pic:blipFill>
                  <pic:spPr bwMode="auto">
                    <a:xfrm>
                      <a:off x="0" y="0"/>
                      <a:ext cx="69532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09">
        <w:rPr>
          <w:rFonts w:ascii="Calibri,Bold" w:hAnsi="Calibri,Bold" w:cs="Calibri,Bold"/>
          <w:b/>
          <w:bCs/>
          <w:sz w:val="40"/>
          <w:szCs w:val="40"/>
        </w:rPr>
        <w:t xml:space="preserve">FUNDING </w:t>
      </w:r>
      <w:r>
        <w:rPr>
          <w:rFonts w:ascii="Calibri,Bold" w:hAnsi="Calibri,Bold" w:cs="Calibri,Bold"/>
          <w:b/>
          <w:bCs/>
          <w:sz w:val="40"/>
          <w:szCs w:val="40"/>
        </w:rPr>
        <w:t xml:space="preserve">APPLICATION </w:t>
      </w:r>
    </w:p>
    <w:p w14:paraId="7FF3C4C3" w14:textId="133A9EE6" w:rsidR="00FD701A" w:rsidRDefault="00BC7BF4" w:rsidP="001E6314">
      <w:pPr>
        <w:autoSpaceDE w:val="0"/>
        <w:autoSpaceDN w:val="0"/>
        <w:adjustRightInd w:val="0"/>
        <w:spacing w:after="0" w:line="240" w:lineRule="auto"/>
        <w:jc w:val="both"/>
        <w:rPr>
          <w:rFonts w:ascii="Calibri,Bold" w:hAnsi="Calibri,Bold" w:cs="Calibri,Bold"/>
          <w:b/>
          <w:bCs/>
          <w:sz w:val="40"/>
          <w:szCs w:val="40"/>
        </w:rPr>
      </w:pPr>
      <w:r>
        <w:rPr>
          <w:rFonts w:ascii="Calibri,Bold" w:hAnsi="Calibri,Bold" w:cs="Calibri,Bold"/>
          <w:b/>
          <w:bCs/>
          <w:sz w:val="40"/>
          <w:szCs w:val="40"/>
        </w:rPr>
        <w:t>I</w:t>
      </w:r>
      <w:r w:rsidR="00B34709">
        <w:rPr>
          <w:rFonts w:ascii="Calibri,Bold" w:hAnsi="Calibri,Bold" w:cs="Calibri,Bold"/>
          <w:b/>
          <w:bCs/>
          <w:sz w:val="40"/>
          <w:szCs w:val="40"/>
        </w:rPr>
        <w:t>nstructions</w:t>
      </w:r>
    </w:p>
    <w:p w14:paraId="682D8E27" w14:textId="77777777" w:rsidR="00FD701A" w:rsidRPr="0068635A" w:rsidRDefault="00FD701A" w:rsidP="001E6314">
      <w:pPr>
        <w:spacing w:after="0"/>
        <w:jc w:val="both"/>
        <w:rPr>
          <w:sz w:val="24"/>
          <w:szCs w:val="24"/>
        </w:rPr>
      </w:pPr>
    </w:p>
    <w:p w14:paraId="36B36F32" w14:textId="77777777" w:rsidR="00FD701A" w:rsidRPr="001D176A" w:rsidRDefault="00FD701A" w:rsidP="001E6314">
      <w:pPr>
        <w:pStyle w:val="ListParagraph"/>
        <w:autoSpaceDE w:val="0"/>
        <w:autoSpaceDN w:val="0"/>
        <w:adjustRightInd w:val="0"/>
        <w:spacing w:after="0" w:line="240" w:lineRule="auto"/>
        <w:ind w:left="360"/>
        <w:jc w:val="both"/>
        <w:rPr>
          <w:rFonts w:ascii="Calibri,Bold" w:hAnsi="Calibri,Bold" w:cs="Calibri,Bold"/>
          <w:b/>
          <w:bCs/>
          <w:sz w:val="24"/>
          <w:szCs w:val="24"/>
        </w:rPr>
      </w:pPr>
    </w:p>
    <w:p w14:paraId="2682E451" w14:textId="77777777" w:rsidR="00FD701A" w:rsidRDefault="007136D0" w:rsidP="001E6314">
      <w:pPr>
        <w:jc w:val="both"/>
      </w:pPr>
      <w:r>
        <w:pict w14:anchorId="2933E0F0">
          <v:rect id="_x0000_i1025" style="width:468pt;height:1.5pt" o:hralign="center" o:hrstd="t" o:hrnoshade="t" o:hr="t" fillcolor="black [3213]" stroked="f"/>
        </w:pict>
      </w:r>
    </w:p>
    <w:p w14:paraId="067DC6EE" w14:textId="77777777" w:rsidR="00FD701A" w:rsidRDefault="00FD701A" w:rsidP="001E6314">
      <w:pPr>
        <w:jc w:val="both"/>
        <w:rPr>
          <w:b/>
          <w:bCs/>
          <w:sz w:val="32"/>
          <w:szCs w:val="32"/>
        </w:rPr>
      </w:pPr>
      <w:r>
        <w:rPr>
          <w:b/>
          <w:bCs/>
          <w:sz w:val="32"/>
          <w:szCs w:val="32"/>
        </w:rPr>
        <w:t>INTRODUCTION</w:t>
      </w:r>
    </w:p>
    <w:p w14:paraId="59FFA3A6" w14:textId="77777777" w:rsidR="006E5468" w:rsidRDefault="006E5468" w:rsidP="006E5468">
      <w:pPr>
        <w:jc w:val="both"/>
        <w:rPr>
          <w:sz w:val="24"/>
          <w:szCs w:val="24"/>
        </w:rPr>
      </w:pPr>
      <w:r>
        <w:rPr>
          <w:sz w:val="24"/>
          <w:szCs w:val="24"/>
        </w:rPr>
        <w:t xml:space="preserve">The Central Lane Metropolitan Planning Organization (CLMPO) is soliciting project proposals for use of federal funding for transportation projects. The MPO receives funding through several federal funding programs including </w:t>
      </w:r>
    </w:p>
    <w:p w14:paraId="3F360F91" w14:textId="77777777" w:rsidR="006E5468" w:rsidRPr="00E110A2" w:rsidRDefault="006E5468" w:rsidP="006E5468">
      <w:pPr>
        <w:pStyle w:val="ListParagraph"/>
        <w:numPr>
          <w:ilvl w:val="0"/>
          <w:numId w:val="7"/>
        </w:numPr>
        <w:jc w:val="both"/>
        <w:rPr>
          <w:sz w:val="24"/>
          <w:szCs w:val="24"/>
        </w:rPr>
      </w:pPr>
      <w:r w:rsidRPr="00E110A2">
        <w:rPr>
          <w:sz w:val="24"/>
          <w:szCs w:val="24"/>
        </w:rPr>
        <w:t>Surface Transportation Block Grant (</w:t>
      </w:r>
      <w:r w:rsidRPr="00E110A2">
        <w:rPr>
          <w:b/>
          <w:bCs/>
          <w:sz w:val="24"/>
          <w:szCs w:val="24"/>
        </w:rPr>
        <w:t>STBG</w:t>
      </w:r>
      <w:r w:rsidRPr="00E110A2">
        <w:rPr>
          <w:sz w:val="24"/>
          <w:szCs w:val="24"/>
        </w:rPr>
        <w:t xml:space="preserve">), </w:t>
      </w:r>
    </w:p>
    <w:p w14:paraId="17FFF59C" w14:textId="77777777" w:rsidR="006E5468" w:rsidRPr="00E110A2" w:rsidRDefault="006E5468" w:rsidP="006E5468">
      <w:pPr>
        <w:pStyle w:val="ListParagraph"/>
        <w:numPr>
          <w:ilvl w:val="0"/>
          <w:numId w:val="7"/>
        </w:numPr>
        <w:jc w:val="both"/>
        <w:rPr>
          <w:sz w:val="24"/>
          <w:szCs w:val="24"/>
        </w:rPr>
      </w:pPr>
      <w:r w:rsidRPr="00E110A2">
        <w:rPr>
          <w:sz w:val="24"/>
          <w:szCs w:val="24"/>
        </w:rPr>
        <w:t>Transportation Alternatives (</w:t>
      </w:r>
      <w:r w:rsidRPr="00E110A2">
        <w:rPr>
          <w:b/>
          <w:bCs/>
          <w:sz w:val="24"/>
          <w:szCs w:val="24"/>
        </w:rPr>
        <w:t>TA</w:t>
      </w:r>
      <w:r w:rsidRPr="00E110A2">
        <w:rPr>
          <w:sz w:val="24"/>
          <w:szCs w:val="24"/>
        </w:rPr>
        <w:t xml:space="preserve">), </w:t>
      </w:r>
    </w:p>
    <w:p w14:paraId="517E2388" w14:textId="77777777" w:rsidR="006E5468" w:rsidRPr="00E110A2" w:rsidRDefault="006E5468" w:rsidP="006E5468">
      <w:pPr>
        <w:pStyle w:val="ListParagraph"/>
        <w:numPr>
          <w:ilvl w:val="0"/>
          <w:numId w:val="7"/>
        </w:numPr>
        <w:jc w:val="both"/>
        <w:rPr>
          <w:sz w:val="24"/>
          <w:szCs w:val="24"/>
        </w:rPr>
      </w:pPr>
      <w:r w:rsidRPr="00E110A2">
        <w:rPr>
          <w:sz w:val="24"/>
          <w:szCs w:val="24"/>
        </w:rPr>
        <w:t>Congestion Mitigation and Air Quality Improvement (</w:t>
      </w:r>
      <w:r w:rsidRPr="00E110A2">
        <w:rPr>
          <w:b/>
          <w:bCs/>
          <w:sz w:val="24"/>
          <w:szCs w:val="24"/>
        </w:rPr>
        <w:t>CMAQ</w:t>
      </w:r>
      <w:r w:rsidRPr="00E110A2">
        <w:rPr>
          <w:sz w:val="24"/>
          <w:szCs w:val="24"/>
        </w:rPr>
        <w:t>),</w:t>
      </w:r>
    </w:p>
    <w:p w14:paraId="6F260BA5" w14:textId="77777777" w:rsidR="006E5468" w:rsidRPr="00E110A2" w:rsidRDefault="006E5468" w:rsidP="006E5468">
      <w:pPr>
        <w:pStyle w:val="ListParagraph"/>
        <w:numPr>
          <w:ilvl w:val="0"/>
          <w:numId w:val="7"/>
        </w:numPr>
        <w:jc w:val="both"/>
        <w:rPr>
          <w:sz w:val="24"/>
          <w:szCs w:val="24"/>
        </w:rPr>
      </w:pPr>
      <w:r w:rsidRPr="00E110A2">
        <w:rPr>
          <w:sz w:val="24"/>
          <w:szCs w:val="24"/>
        </w:rPr>
        <w:t>Carbon Reduction (</w:t>
      </w:r>
      <w:r w:rsidRPr="00E110A2">
        <w:rPr>
          <w:b/>
          <w:bCs/>
          <w:sz w:val="24"/>
          <w:szCs w:val="24"/>
        </w:rPr>
        <w:t>CR</w:t>
      </w:r>
      <w:r w:rsidRPr="00E110A2">
        <w:rPr>
          <w:sz w:val="24"/>
          <w:szCs w:val="24"/>
        </w:rPr>
        <w:t>), and</w:t>
      </w:r>
    </w:p>
    <w:p w14:paraId="2199A0B8" w14:textId="77777777" w:rsidR="006E5468" w:rsidRPr="00E110A2" w:rsidRDefault="006E5468" w:rsidP="006E5468">
      <w:pPr>
        <w:pStyle w:val="ListParagraph"/>
        <w:numPr>
          <w:ilvl w:val="0"/>
          <w:numId w:val="7"/>
        </w:numPr>
        <w:jc w:val="both"/>
        <w:rPr>
          <w:sz w:val="24"/>
          <w:szCs w:val="24"/>
        </w:rPr>
      </w:pPr>
      <w:r w:rsidRPr="00E110A2">
        <w:rPr>
          <w:sz w:val="24"/>
          <w:szCs w:val="24"/>
        </w:rPr>
        <w:t>Highway Infrastructure Program (</w:t>
      </w:r>
      <w:r w:rsidRPr="00E110A2">
        <w:rPr>
          <w:b/>
          <w:bCs/>
          <w:sz w:val="24"/>
          <w:szCs w:val="24"/>
        </w:rPr>
        <w:t>HIP</w:t>
      </w:r>
      <w:r w:rsidRPr="00E110A2">
        <w:rPr>
          <w:sz w:val="24"/>
          <w:szCs w:val="24"/>
        </w:rPr>
        <w:t>).</w:t>
      </w:r>
    </w:p>
    <w:p w14:paraId="1DB77C5A" w14:textId="77777777" w:rsidR="006E5468" w:rsidRDefault="006E5468" w:rsidP="006E5468">
      <w:pPr>
        <w:jc w:val="both"/>
        <w:rPr>
          <w:sz w:val="24"/>
          <w:szCs w:val="24"/>
        </w:rPr>
      </w:pPr>
      <w:r>
        <w:rPr>
          <w:sz w:val="24"/>
          <w:szCs w:val="24"/>
        </w:rPr>
        <w:t>These funds are programmed at the MPO’s discretion through a single comprehensive competitive project selection process. The programming typically corresponds with the development of a new four-year Transportation Improvement Program (</w:t>
      </w:r>
      <w:r w:rsidRPr="0002199F">
        <w:rPr>
          <w:sz w:val="24"/>
          <w:szCs w:val="24"/>
        </w:rPr>
        <w:t>TIP</w:t>
      </w:r>
      <w:r>
        <w:rPr>
          <w:sz w:val="24"/>
          <w:szCs w:val="24"/>
        </w:rPr>
        <w:t xml:space="preserve">). Successful applicants are awarded funding based on the merits of their project as it relates to the priority funding objectives agreed upon by the Metropolitan Policy Committee (MPC) prior to each project solicitation cycle. Proposal applications are processed by MPO staff, </w:t>
      </w:r>
      <w:proofErr w:type="gramStart"/>
      <w:r>
        <w:rPr>
          <w:sz w:val="24"/>
          <w:szCs w:val="24"/>
        </w:rPr>
        <w:t>reviewed</w:t>
      </w:r>
      <w:proofErr w:type="gramEnd"/>
      <w:r>
        <w:rPr>
          <w:sz w:val="24"/>
          <w:szCs w:val="24"/>
        </w:rPr>
        <w:t xml:space="preserve"> and discussed by the Transportation Technical Advisory Sub-Committee (TASC), recommended for funding by the Transportation Planning Committee (TPC) and ultimately approved for programming by MPC. The specific funding program(s) used for each award is determined through discussions between TASC and the project sponsor and depends largely on the eligibility criteria of the programs. </w:t>
      </w:r>
    </w:p>
    <w:p w14:paraId="232A4371" w14:textId="77777777" w:rsidR="006E5468" w:rsidRPr="008B01A8" w:rsidRDefault="006E5468" w:rsidP="006E5468">
      <w:pPr>
        <w:jc w:val="both"/>
        <w:rPr>
          <w:sz w:val="24"/>
          <w:szCs w:val="24"/>
        </w:rPr>
      </w:pPr>
      <w:r w:rsidRPr="008B01A8">
        <w:rPr>
          <w:sz w:val="24"/>
          <w:szCs w:val="24"/>
        </w:rPr>
        <w:t xml:space="preserve">The MPO Policy Board has approved a process and framework for allocating these discretionary funds. </w:t>
      </w:r>
      <w:r>
        <w:rPr>
          <w:sz w:val="24"/>
          <w:szCs w:val="24"/>
        </w:rPr>
        <w:t xml:space="preserve">Central to this process are the priority funding objectives, consisting of a subset of the 28 objectives identified in the MPO’s current long-range 2045 Regional Transportation Plan (RTP). </w:t>
      </w:r>
    </w:p>
    <w:p w14:paraId="65DA4A0F" w14:textId="46FDD824" w:rsidR="008B0CD8" w:rsidRDefault="0032542B" w:rsidP="006E5468">
      <w:pPr>
        <w:spacing w:after="160" w:line="259" w:lineRule="auto"/>
        <w:rPr>
          <w:b/>
          <w:bCs/>
          <w:sz w:val="32"/>
          <w:szCs w:val="32"/>
        </w:rPr>
      </w:pPr>
      <w:r>
        <w:rPr>
          <w:b/>
          <w:bCs/>
          <w:sz w:val="32"/>
          <w:szCs w:val="32"/>
        </w:rPr>
        <w:t>ELIGIBLE PROJECTS</w:t>
      </w:r>
    </w:p>
    <w:p w14:paraId="3E9C8FDF" w14:textId="1EDB806B" w:rsidR="0032542B" w:rsidRPr="008B0CD8" w:rsidRDefault="0032542B" w:rsidP="001E6314">
      <w:pPr>
        <w:jc w:val="both"/>
        <w:rPr>
          <w:b/>
          <w:bCs/>
          <w:sz w:val="32"/>
          <w:szCs w:val="32"/>
        </w:rPr>
      </w:pPr>
      <w:r>
        <w:rPr>
          <w:sz w:val="24"/>
          <w:szCs w:val="24"/>
        </w:rPr>
        <w:t xml:space="preserve">Projects eligible for funding </w:t>
      </w:r>
      <w:r w:rsidRPr="007C68DB">
        <w:rPr>
          <w:bCs/>
          <w:sz w:val="24"/>
          <w:szCs w:val="24"/>
        </w:rPr>
        <w:t>must be within the CLMPO boundary</w:t>
      </w:r>
      <w:r w:rsidR="007C68DB">
        <w:rPr>
          <w:bCs/>
          <w:sz w:val="24"/>
          <w:szCs w:val="24"/>
        </w:rPr>
        <w:t>,</w:t>
      </w:r>
      <w:r w:rsidR="007C68DB">
        <w:rPr>
          <w:sz w:val="24"/>
          <w:szCs w:val="24"/>
        </w:rPr>
        <w:t xml:space="preserve"> be included in</w:t>
      </w:r>
      <w:r>
        <w:rPr>
          <w:sz w:val="24"/>
          <w:szCs w:val="24"/>
        </w:rPr>
        <w:t xml:space="preserve"> or consistent with the </w:t>
      </w:r>
      <w:hyperlink r:id="rId9" w:history="1">
        <w:r w:rsidRPr="00BE01D8">
          <w:rPr>
            <w:rStyle w:val="Hyperlink"/>
            <w:sz w:val="24"/>
            <w:szCs w:val="24"/>
          </w:rPr>
          <w:t>Regional Transportation Plan</w:t>
        </w:r>
      </w:hyperlink>
      <w:r>
        <w:rPr>
          <w:sz w:val="24"/>
          <w:szCs w:val="24"/>
        </w:rPr>
        <w:t xml:space="preserve"> (RTP)</w:t>
      </w:r>
      <w:r w:rsidR="00BE01D8">
        <w:rPr>
          <w:rStyle w:val="FootnoteReference"/>
          <w:sz w:val="24"/>
          <w:szCs w:val="24"/>
        </w:rPr>
        <w:footnoteReference w:id="1"/>
      </w:r>
      <w:r w:rsidR="007C68DB">
        <w:rPr>
          <w:sz w:val="24"/>
          <w:szCs w:val="24"/>
        </w:rPr>
        <w:t xml:space="preserve">, and meet the general requirements for federal aid </w:t>
      </w:r>
      <w:r w:rsidR="007C68DB">
        <w:rPr>
          <w:sz w:val="24"/>
          <w:szCs w:val="24"/>
        </w:rPr>
        <w:lastRenderedPageBreak/>
        <w:t xml:space="preserve">projects as outlined in </w:t>
      </w:r>
      <w:hyperlink r:id="rId10" w:history="1">
        <w:r w:rsidR="007C68DB" w:rsidRPr="00980370">
          <w:rPr>
            <w:rStyle w:val="Hyperlink"/>
            <w:sz w:val="24"/>
            <w:szCs w:val="24"/>
          </w:rPr>
          <w:t>Title 23, U.S.C</w:t>
        </w:r>
        <w:r w:rsidR="00BE01D8" w:rsidRPr="00980370">
          <w:rPr>
            <w:rStyle w:val="Hyperlink"/>
            <w:sz w:val="24"/>
            <w:szCs w:val="24"/>
          </w:rPr>
          <w:t>.</w:t>
        </w:r>
        <w:r w:rsidR="00980370" w:rsidRPr="00980370">
          <w:rPr>
            <w:rStyle w:val="Hyperlink"/>
            <w:sz w:val="24"/>
            <w:szCs w:val="24"/>
            <w:vertAlign w:val="superscript"/>
          </w:rPr>
          <w:footnoteReference w:id="2"/>
        </w:r>
      </w:hyperlink>
      <w:r w:rsidR="007C68DB">
        <w:rPr>
          <w:sz w:val="24"/>
          <w:szCs w:val="24"/>
        </w:rPr>
        <w:t xml:space="preserve"> A</w:t>
      </w:r>
      <w:r w:rsidR="00980370">
        <w:rPr>
          <w:sz w:val="24"/>
          <w:szCs w:val="24"/>
        </w:rPr>
        <w:t>dditional</w:t>
      </w:r>
      <w:r w:rsidR="007C68DB">
        <w:rPr>
          <w:sz w:val="24"/>
          <w:szCs w:val="24"/>
        </w:rPr>
        <w:t xml:space="preserve"> eligibility requirements are summarized below by funding program.</w:t>
      </w:r>
    </w:p>
    <w:p w14:paraId="17482293" w14:textId="360614A5" w:rsidR="002825F1" w:rsidRDefault="002825F1" w:rsidP="001E6314">
      <w:pPr>
        <w:jc w:val="both"/>
        <w:rPr>
          <w:sz w:val="24"/>
          <w:szCs w:val="24"/>
        </w:rPr>
      </w:pPr>
      <w:r>
        <w:rPr>
          <w:b/>
          <w:bCs/>
          <w:sz w:val="28"/>
          <w:szCs w:val="28"/>
          <w:u w:val="single"/>
        </w:rPr>
        <w:t>STBG FUNDS</w:t>
      </w:r>
      <w:r>
        <w:rPr>
          <w:sz w:val="28"/>
          <w:szCs w:val="28"/>
        </w:rPr>
        <w:t xml:space="preserve"> - </w:t>
      </w:r>
      <w:r w:rsidRPr="002825F1">
        <w:rPr>
          <w:sz w:val="24"/>
          <w:szCs w:val="24"/>
        </w:rPr>
        <w:t xml:space="preserve">STBG funds may be used for a variety of programs and projects within </w:t>
      </w:r>
      <w:r>
        <w:rPr>
          <w:sz w:val="24"/>
          <w:szCs w:val="24"/>
        </w:rPr>
        <w:t>CLMPO</w:t>
      </w:r>
      <w:r w:rsidRPr="002825F1">
        <w:rPr>
          <w:b/>
          <w:bCs/>
          <w:sz w:val="24"/>
          <w:szCs w:val="24"/>
        </w:rPr>
        <w:t xml:space="preserve">. </w:t>
      </w:r>
      <w:r w:rsidRPr="002825F1">
        <w:rPr>
          <w:sz w:val="24"/>
          <w:szCs w:val="24"/>
        </w:rPr>
        <w:t>STBG funds may be used for the following types of activities on the regional transportation system: construction,</w:t>
      </w:r>
      <w:r>
        <w:rPr>
          <w:sz w:val="24"/>
          <w:szCs w:val="24"/>
        </w:rPr>
        <w:t xml:space="preserve"> </w:t>
      </w:r>
      <w:r w:rsidRPr="002825F1">
        <w:rPr>
          <w:sz w:val="24"/>
          <w:szCs w:val="24"/>
        </w:rPr>
        <w:t>reconstruction, preservation, or operational improvements of roads and highways; capital costs for transit projects; traffic management systems including traffic signals and interconnects; bicycle and pedestrian improvements; transportation alternatives; surface transportation planning programs; environmental mitigation; ITS (</w:t>
      </w:r>
      <w:r>
        <w:rPr>
          <w:sz w:val="24"/>
          <w:szCs w:val="24"/>
        </w:rPr>
        <w:t>I</w:t>
      </w:r>
      <w:r w:rsidRPr="002825F1">
        <w:rPr>
          <w:sz w:val="24"/>
          <w:szCs w:val="24"/>
        </w:rPr>
        <w:t xml:space="preserve">ntelligent </w:t>
      </w:r>
      <w:r>
        <w:rPr>
          <w:sz w:val="24"/>
          <w:szCs w:val="24"/>
        </w:rPr>
        <w:t>T</w:t>
      </w:r>
      <w:r w:rsidRPr="002825F1">
        <w:rPr>
          <w:sz w:val="24"/>
          <w:szCs w:val="24"/>
        </w:rPr>
        <w:t xml:space="preserve">ransportation </w:t>
      </w:r>
      <w:r>
        <w:rPr>
          <w:sz w:val="24"/>
          <w:szCs w:val="24"/>
        </w:rPr>
        <w:t>S</w:t>
      </w:r>
      <w:r w:rsidRPr="002825F1">
        <w:rPr>
          <w:sz w:val="24"/>
          <w:szCs w:val="24"/>
        </w:rPr>
        <w:t>ystems); capital improvements; safety and congestion management improvements; and installation of vehicle-to-infrastructure communication equipment.</w:t>
      </w:r>
    </w:p>
    <w:p w14:paraId="45631C98" w14:textId="71BAA7BA" w:rsidR="002825F1" w:rsidRPr="002825F1" w:rsidRDefault="002825F1" w:rsidP="001E6314">
      <w:pPr>
        <w:jc w:val="both"/>
        <w:rPr>
          <w:sz w:val="24"/>
          <w:szCs w:val="24"/>
        </w:rPr>
      </w:pPr>
      <w:r w:rsidRPr="002825F1">
        <w:rPr>
          <w:sz w:val="24"/>
          <w:szCs w:val="24"/>
        </w:rPr>
        <w:t xml:space="preserve">In general, STBG </w:t>
      </w:r>
      <w:r w:rsidR="003D6D7C">
        <w:rPr>
          <w:sz w:val="24"/>
          <w:szCs w:val="24"/>
        </w:rPr>
        <w:t>funds</w:t>
      </w:r>
      <w:r w:rsidRPr="002825F1">
        <w:rPr>
          <w:sz w:val="24"/>
          <w:szCs w:val="24"/>
        </w:rPr>
        <w:t xml:space="preserve"> may not be </w:t>
      </w:r>
      <w:r w:rsidR="003D6D7C">
        <w:rPr>
          <w:sz w:val="24"/>
          <w:szCs w:val="24"/>
        </w:rPr>
        <w:t xml:space="preserve">used for projects on </w:t>
      </w:r>
      <w:r w:rsidRPr="002825F1">
        <w:rPr>
          <w:sz w:val="24"/>
          <w:szCs w:val="24"/>
        </w:rPr>
        <w:t>road</w:t>
      </w:r>
      <w:r w:rsidR="003D6D7C">
        <w:rPr>
          <w:sz w:val="24"/>
          <w:szCs w:val="24"/>
        </w:rPr>
        <w:t>way</w:t>
      </w:r>
      <w:r w:rsidRPr="002825F1">
        <w:rPr>
          <w:sz w:val="24"/>
          <w:szCs w:val="24"/>
        </w:rPr>
        <w:t xml:space="preserve">s classified as local or rural minor collector. There are a number of exceptions to this requirement including: bridge and tunnel projects; safety projects; fringe and corridor parking facilities/programs; recreational trails, pedestrian and bicycle projects, and </w:t>
      </w:r>
      <w:r w:rsidR="00CC7386">
        <w:rPr>
          <w:sz w:val="24"/>
          <w:szCs w:val="24"/>
        </w:rPr>
        <w:t>S</w:t>
      </w:r>
      <w:r w:rsidRPr="002825F1">
        <w:rPr>
          <w:sz w:val="24"/>
          <w:szCs w:val="24"/>
        </w:rPr>
        <w:t xml:space="preserve">afe </w:t>
      </w:r>
      <w:r w:rsidR="00CC7386">
        <w:rPr>
          <w:sz w:val="24"/>
          <w:szCs w:val="24"/>
        </w:rPr>
        <w:t>R</w:t>
      </w:r>
      <w:r w:rsidRPr="002825F1">
        <w:rPr>
          <w:sz w:val="24"/>
          <w:szCs w:val="24"/>
        </w:rPr>
        <w:t xml:space="preserve">outes to </w:t>
      </w:r>
      <w:r w:rsidR="00CC7386">
        <w:rPr>
          <w:sz w:val="24"/>
          <w:szCs w:val="24"/>
        </w:rPr>
        <w:t>S</w:t>
      </w:r>
      <w:r w:rsidRPr="002825F1">
        <w:rPr>
          <w:sz w:val="24"/>
          <w:szCs w:val="24"/>
        </w:rPr>
        <w:t xml:space="preserve">chool (SRTS) projects; boulevard/roadway projects largely in the right-of-way of divided highways; and projects within the pre-FAST Act Title 23 definition of “transportation alternatives.” </w:t>
      </w:r>
    </w:p>
    <w:p w14:paraId="56C32976" w14:textId="2B70D3AA" w:rsidR="008454A0" w:rsidRDefault="00F74796" w:rsidP="008454A0">
      <w:pPr>
        <w:spacing w:after="0"/>
        <w:jc w:val="both"/>
        <w:rPr>
          <w:sz w:val="24"/>
          <w:szCs w:val="24"/>
        </w:rPr>
      </w:pPr>
      <w:r>
        <w:rPr>
          <w:sz w:val="24"/>
          <w:szCs w:val="24"/>
        </w:rPr>
        <w:t>FHWA Fact Sheet (2022) for STBG</w:t>
      </w:r>
      <w:r w:rsidR="008454A0">
        <w:rPr>
          <w:sz w:val="24"/>
          <w:szCs w:val="24"/>
        </w:rPr>
        <w:t>:</w:t>
      </w:r>
    </w:p>
    <w:p w14:paraId="4EC2779F" w14:textId="71D2B89E" w:rsidR="008454A0" w:rsidRDefault="007136D0" w:rsidP="001E6314">
      <w:pPr>
        <w:jc w:val="both"/>
        <w:rPr>
          <w:sz w:val="24"/>
          <w:szCs w:val="24"/>
        </w:rPr>
      </w:pPr>
      <w:hyperlink r:id="rId11" w:history="1">
        <w:r w:rsidR="008454A0" w:rsidRPr="008454A0">
          <w:rPr>
            <w:rStyle w:val="Hyperlink"/>
          </w:rPr>
          <w:t>https://www.fhwa.dot.gov/bipartisan-infrastructure-law/docs/surface_transportation_block_grant.pdf</w:t>
        </w:r>
      </w:hyperlink>
      <w:r w:rsidR="002825F1" w:rsidRPr="002825F1">
        <w:rPr>
          <w:sz w:val="24"/>
          <w:szCs w:val="24"/>
        </w:rPr>
        <w:t>.</w:t>
      </w:r>
      <w:r w:rsidR="002825F1">
        <w:rPr>
          <w:sz w:val="24"/>
          <w:szCs w:val="24"/>
        </w:rPr>
        <w:t xml:space="preserve">  </w:t>
      </w:r>
      <w:r w:rsidR="002825F1" w:rsidRPr="002825F1">
        <w:rPr>
          <w:sz w:val="24"/>
          <w:szCs w:val="24"/>
        </w:rPr>
        <w:t xml:space="preserve"> </w:t>
      </w:r>
    </w:p>
    <w:p w14:paraId="4E3DA946" w14:textId="184B80DF" w:rsidR="00582C94" w:rsidRPr="00582C94" w:rsidRDefault="00582C94" w:rsidP="001E6314">
      <w:pPr>
        <w:jc w:val="both"/>
        <w:rPr>
          <w:sz w:val="24"/>
          <w:szCs w:val="24"/>
        </w:rPr>
      </w:pPr>
      <w:r w:rsidRPr="00582C94">
        <w:rPr>
          <w:b/>
          <w:bCs/>
          <w:sz w:val="28"/>
          <w:szCs w:val="28"/>
          <w:u w:val="single"/>
        </w:rPr>
        <w:t>TA Funds -</w:t>
      </w:r>
      <w:r w:rsidRPr="00582C94">
        <w:rPr>
          <w:b/>
          <w:bCs/>
          <w:sz w:val="24"/>
          <w:szCs w:val="24"/>
        </w:rPr>
        <w:t xml:space="preserve"> </w:t>
      </w:r>
      <w:r w:rsidRPr="00582C94">
        <w:rPr>
          <w:sz w:val="24"/>
          <w:szCs w:val="24"/>
        </w:rPr>
        <w:t xml:space="preserve">TA </w:t>
      </w:r>
      <w:r w:rsidR="00D37890">
        <w:rPr>
          <w:sz w:val="24"/>
          <w:szCs w:val="24"/>
        </w:rPr>
        <w:t xml:space="preserve">(a.k.a. TAP) </w:t>
      </w:r>
      <w:r w:rsidRPr="00582C94">
        <w:rPr>
          <w:sz w:val="24"/>
          <w:szCs w:val="24"/>
        </w:rPr>
        <w:t>set</w:t>
      </w:r>
      <w:r w:rsidR="00D37890">
        <w:rPr>
          <w:sz w:val="24"/>
          <w:szCs w:val="24"/>
        </w:rPr>
        <w:t>-</w:t>
      </w:r>
      <w:r w:rsidRPr="00582C94">
        <w:rPr>
          <w:sz w:val="24"/>
          <w:szCs w:val="24"/>
        </w:rPr>
        <w:t>aside funds have different eligibility requirements than STB</w:t>
      </w:r>
      <w:r>
        <w:rPr>
          <w:sz w:val="24"/>
          <w:szCs w:val="24"/>
        </w:rPr>
        <w:t>G</w:t>
      </w:r>
      <w:r w:rsidRPr="00582C94">
        <w:rPr>
          <w:sz w:val="24"/>
          <w:szCs w:val="24"/>
        </w:rPr>
        <w:t xml:space="preserve"> funds and are more limited in the types of projects and programs that are allowed. TA funds may be used for programs and projects defined as transportation alternatives including on- and off-road pedestrian and bicycle facilities, infrastructure projects for improving non-driver access to public transportation and enhanced mobility, community improvement activities, and environmental mitigation; recreational trail program projects; safe routes to school projects; and projects for the planning, design, or construction of boulevards and other roadways largely in the right-of-way for former Interstate System routes or other divided highways. TA funds cannot be used for State or MPO administrative purposes; promotional activities, except as permitted under SRTS; general recreation and park facilities, playground equipment, sports fields, campgrounds, picnic areas and pavilions, etc.; and routine maintenance and operations. </w:t>
      </w:r>
    </w:p>
    <w:p w14:paraId="068A3A5E" w14:textId="0B0D0833" w:rsidR="00D37890" w:rsidRDefault="00F74796" w:rsidP="00D37890">
      <w:pPr>
        <w:spacing w:after="0"/>
        <w:rPr>
          <w:sz w:val="24"/>
          <w:szCs w:val="24"/>
        </w:rPr>
      </w:pPr>
      <w:r>
        <w:rPr>
          <w:sz w:val="24"/>
          <w:szCs w:val="24"/>
        </w:rPr>
        <w:t>FHWA Fact Sheet (2022) for TA</w:t>
      </w:r>
      <w:r w:rsidR="00582C94" w:rsidRPr="00582C94">
        <w:rPr>
          <w:sz w:val="24"/>
          <w:szCs w:val="24"/>
        </w:rPr>
        <w:t>:</w:t>
      </w:r>
    </w:p>
    <w:p w14:paraId="081FA73F" w14:textId="4305FF6E" w:rsidR="000C6A01" w:rsidRPr="00374BC1" w:rsidRDefault="007136D0" w:rsidP="008454A0">
      <w:hyperlink r:id="rId12" w:history="1">
        <w:r w:rsidR="00D37890" w:rsidRPr="00D37890">
          <w:rPr>
            <w:rStyle w:val="Hyperlink"/>
            <w:sz w:val="24"/>
            <w:szCs w:val="24"/>
          </w:rPr>
          <w:t>https://www.fhwa.dot.gov/bipartisan-infrastructure-law/docs/transportation_alternatives.pdf</w:t>
        </w:r>
      </w:hyperlink>
      <w:r w:rsidR="00582C94" w:rsidRPr="00582C94">
        <w:rPr>
          <w:sz w:val="24"/>
          <w:szCs w:val="24"/>
        </w:rPr>
        <w:t xml:space="preserve">. </w:t>
      </w:r>
    </w:p>
    <w:p w14:paraId="72F58865" w14:textId="4D05F113" w:rsidR="00582C94" w:rsidRDefault="00582C94" w:rsidP="001E6314">
      <w:pPr>
        <w:jc w:val="both"/>
        <w:rPr>
          <w:sz w:val="24"/>
          <w:szCs w:val="24"/>
        </w:rPr>
      </w:pPr>
      <w:r w:rsidRPr="00582C94">
        <w:rPr>
          <w:b/>
          <w:bCs/>
          <w:sz w:val="28"/>
          <w:szCs w:val="28"/>
          <w:u w:val="single"/>
        </w:rPr>
        <w:lastRenderedPageBreak/>
        <w:t>CMAQ Funds</w:t>
      </w:r>
      <w:r w:rsidRPr="00582C94">
        <w:rPr>
          <w:b/>
          <w:bCs/>
          <w:sz w:val="24"/>
          <w:szCs w:val="24"/>
        </w:rPr>
        <w:t xml:space="preserve"> - </w:t>
      </w:r>
      <w:r w:rsidRPr="00582C94">
        <w:rPr>
          <w:sz w:val="24"/>
          <w:szCs w:val="24"/>
        </w:rPr>
        <w:t>The CMAQ program provides a flexible funding source for transportation projects and programs to help meet the requirements of the Clean Air Act. Funding is available to reduce traffic congestion and improve air quality for areas that do not meet the National Ambient Air Quality Standards for ozone, carbon monoxide levels or particulate matter ("nonattainment" areas)</w:t>
      </w:r>
      <w:r w:rsidR="000C6A01">
        <w:rPr>
          <w:sz w:val="24"/>
          <w:szCs w:val="24"/>
        </w:rPr>
        <w:t>,</w:t>
      </w:r>
      <w:r w:rsidRPr="00582C94">
        <w:rPr>
          <w:sz w:val="24"/>
          <w:szCs w:val="24"/>
        </w:rPr>
        <w:t xml:space="preserve"> have recently become compliant ("maintenance" areas)</w:t>
      </w:r>
      <w:r w:rsidR="000C6A01">
        <w:rPr>
          <w:sz w:val="24"/>
          <w:szCs w:val="24"/>
        </w:rPr>
        <w:t>, or have at one time been nonattainment or maintenance areas</w:t>
      </w:r>
      <w:r w:rsidRPr="00582C94">
        <w:rPr>
          <w:sz w:val="24"/>
          <w:szCs w:val="24"/>
        </w:rPr>
        <w:t xml:space="preserve">. </w:t>
      </w:r>
      <w:r>
        <w:rPr>
          <w:sz w:val="24"/>
          <w:szCs w:val="24"/>
        </w:rPr>
        <w:t>CLMPO</w:t>
      </w:r>
      <w:r w:rsidRPr="00582C94">
        <w:rPr>
          <w:sz w:val="24"/>
          <w:szCs w:val="24"/>
        </w:rPr>
        <w:t xml:space="preserve"> is a </w:t>
      </w:r>
      <w:r w:rsidR="00CF4E8D">
        <w:rPr>
          <w:sz w:val="24"/>
          <w:szCs w:val="24"/>
        </w:rPr>
        <w:t xml:space="preserve">limited </w:t>
      </w:r>
      <w:r w:rsidRPr="00582C94">
        <w:rPr>
          <w:sz w:val="24"/>
          <w:szCs w:val="24"/>
        </w:rPr>
        <w:t xml:space="preserve">maintenance area for </w:t>
      </w:r>
      <w:r w:rsidR="00CF4E8D">
        <w:rPr>
          <w:sz w:val="24"/>
          <w:szCs w:val="24"/>
        </w:rPr>
        <w:t xml:space="preserve">coarse particulates </w:t>
      </w:r>
      <w:r w:rsidRPr="00582C94">
        <w:rPr>
          <w:sz w:val="24"/>
          <w:szCs w:val="24"/>
        </w:rPr>
        <w:t>(</w:t>
      </w:r>
      <w:r w:rsidR="00CF4E8D">
        <w:rPr>
          <w:sz w:val="24"/>
          <w:szCs w:val="24"/>
        </w:rPr>
        <w:t>PM10</w:t>
      </w:r>
      <w:r w:rsidRPr="00582C94">
        <w:rPr>
          <w:sz w:val="24"/>
          <w:szCs w:val="24"/>
        </w:rPr>
        <w:t xml:space="preserve">). All CMAQ projects must demonstrate the three primary elements of eligibility: </w:t>
      </w:r>
    </w:p>
    <w:p w14:paraId="507E70AB" w14:textId="77FE4056" w:rsidR="00582C94" w:rsidRDefault="00CF4E8D" w:rsidP="001E6314">
      <w:pPr>
        <w:pStyle w:val="ListParagraph"/>
        <w:numPr>
          <w:ilvl w:val="0"/>
          <w:numId w:val="3"/>
        </w:numPr>
        <w:jc w:val="both"/>
        <w:rPr>
          <w:sz w:val="24"/>
          <w:szCs w:val="24"/>
        </w:rPr>
      </w:pPr>
      <w:r>
        <w:rPr>
          <w:sz w:val="24"/>
          <w:szCs w:val="24"/>
        </w:rPr>
        <w:t>Be a t</w:t>
      </w:r>
      <w:r w:rsidR="00582C94">
        <w:rPr>
          <w:sz w:val="24"/>
          <w:szCs w:val="24"/>
        </w:rPr>
        <w:t xml:space="preserve">ransportation </w:t>
      </w:r>
      <w:proofErr w:type="gramStart"/>
      <w:r w:rsidR="00582C94">
        <w:rPr>
          <w:sz w:val="24"/>
          <w:szCs w:val="24"/>
        </w:rPr>
        <w:t>project;</w:t>
      </w:r>
      <w:proofErr w:type="gramEnd"/>
    </w:p>
    <w:p w14:paraId="1DB53234" w14:textId="7B43CA0C" w:rsidR="00582C94" w:rsidRDefault="00CF4E8D" w:rsidP="001E6314">
      <w:pPr>
        <w:pStyle w:val="ListParagraph"/>
        <w:numPr>
          <w:ilvl w:val="0"/>
          <w:numId w:val="3"/>
        </w:numPr>
        <w:jc w:val="both"/>
        <w:rPr>
          <w:sz w:val="24"/>
          <w:szCs w:val="24"/>
        </w:rPr>
      </w:pPr>
      <w:r>
        <w:rPr>
          <w:sz w:val="24"/>
          <w:szCs w:val="24"/>
        </w:rPr>
        <w:t xml:space="preserve">Provide an </w:t>
      </w:r>
      <w:r w:rsidR="00D37890">
        <w:rPr>
          <w:sz w:val="24"/>
          <w:szCs w:val="24"/>
        </w:rPr>
        <w:t xml:space="preserve">[PM10] </w:t>
      </w:r>
      <w:r>
        <w:rPr>
          <w:sz w:val="24"/>
          <w:szCs w:val="24"/>
        </w:rPr>
        <w:t>e</w:t>
      </w:r>
      <w:r w:rsidR="00582C94">
        <w:rPr>
          <w:sz w:val="24"/>
          <w:szCs w:val="24"/>
        </w:rPr>
        <w:t xml:space="preserve">missions reduction </w:t>
      </w:r>
      <w:proofErr w:type="gramStart"/>
      <w:r w:rsidR="00582C94">
        <w:rPr>
          <w:sz w:val="24"/>
          <w:szCs w:val="24"/>
        </w:rPr>
        <w:t>and;</w:t>
      </w:r>
      <w:proofErr w:type="gramEnd"/>
    </w:p>
    <w:p w14:paraId="4B53C5D0" w14:textId="5BF32BC0" w:rsidR="00582C94" w:rsidRPr="00582C94" w:rsidRDefault="00CF4E8D" w:rsidP="001E6314">
      <w:pPr>
        <w:pStyle w:val="ListParagraph"/>
        <w:numPr>
          <w:ilvl w:val="0"/>
          <w:numId w:val="3"/>
        </w:numPr>
        <w:jc w:val="both"/>
        <w:rPr>
          <w:sz w:val="24"/>
          <w:szCs w:val="24"/>
        </w:rPr>
      </w:pPr>
      <w:proofErr w:type="gramStart"/>
      <w:r>
        <w:rPr>
          <w:sz w:val="24"/>
          <w:szCs w:val="24"/>
        </w:rPr>
        <w:t>Be l</w:t>
      </w:r>
      <w:r w:rsidR="00582C94">
        <w:rPr>
          <w:sz w:val="24"/>
          <w:szCs w:val="24"/>
        </w:rPr>
        <w:t>ocated in</w:t>
      </w:r>
      <w:proofErr w:type="gramEnd"/>
      <w:r w:rsidR="00582C94">
        <w:rPr>
          <w:sz w:val="24"/>
          <w:szCs w:val="24"/>
        </w:rPr>
        <w:t xml:space="preserve"> or benefit</w:t>
      </w:r>
      <w:r>
        <w:rPr>
          <w:sz w:val="24"/>
          <w:szCs w:val="24"/>
        </w:rPr>
        <w:t xml:space="preserve"> [primarily]</w:t>
      </w:r>
      <w:r w:rsidR="00582C94">
        <w:rPr>
          <w:sz w:val="24"/>
          <w:szCs w:val="24"/>
        </w:rPr>
        <w:t xml:space="preserve"> a </w:t>
      </w:r>
      <w:r>
        <w:rPr>
          <w:sz w:val="24"/>
          <w:szCs w:val="24"/>
        </w:rPr>
        <w:t xml:space="preserve">[current or past] </w:t>
      </w:r>
      <w:r w:rsidR="00582C94">
        <w:rPr>
          <w:sz w:val="24"/>
          <w:szCs w:val="24"/>
        </w:rPr>
        <w:t>nonattainment or maintenance area</w:t>
      </w:r>
    </w:p>
    <w:p w14:paraId="67D89CFE" w14:textId="195FF409" w:rsidR="00582C94" w:rsidRDefault="00980370" w:rsidP="001E6314">
      <w:pPr>
        <w:jc w:val="both"/>
        <w:rPr>
          <w:sz w:val="24"/>
          <w:szCs w:val="24"/>
        </w:rPr>
      </w:pPr>
      <w:r>
        <w:rPr>
          <w:sz w:val="24"/>
          <w:szCs w:val="24"/>
        </w:rPr>
        <w:t>The Federal Highway Administration (FHWA) has outlined CMAQ eligibility within 17 project categories. However, t</w:t>
      </w:r>
      <w:r w:rsidR="00582C94" w:rsidRPr="00582C94">
        <w:rPr>
          <w:sz w:val="24"/>
          <w:szCs w:val="24"/>
        </w:rPr>
        <w:t xml:space="preserve">he Oregon Department of Transportation (ODOT) has </w:t>
      </w:r>
      <w:r>
        <w:rPr>
          <w:sz w:val="24"/>
          <w:szCs w:val="24"/>
        </w:rPr>
        <w:t xml:space="preserve">limited </w:t>
      </w:r>
      <w:r w:rsidR="00D302AC">
        <w:rPr>
          <w:sz w:val="24"/>
          <w:szCs w:val="24"/>
        </w:rPr>
        <w:t>CMAQ eligibility in Oregon to only the following project types:</w:t>
      </w:r>
      <w:r w:rsidR="00582C94" w:rsidRPr="00582C94">
        <w:rPr>
          <w:sz w:val="24"/>
          <w:szCs w:val="24"/>
        </w:rPr>
        <w:t xml:space="preserve"> </w:t>
      </w:r>
    </w:p>
    <w:p w14:paraId="01C4680F" w14:textId="2354CABF" w:rsidR="00643A62" w:rsidRDefault="00643A62" w:rsidP="00643A62">
      <w:pPr>
        <w:pStyle w:val="ListParagraph"/>
        <w:numPr>
          <w:ilvl w:val="0"/>
          <w:numId w:val="6"/>
        </w:numPr>
        <w:jc w:val="both"/>
        <w:rPr>
          <w:sz w:val="24"/>
          <w:szCs w:val="24"/>
        </w:rPr>
      </w:pPr>
      <w:r>
        <w:rPr>
          <w:sz w:val="24"/>
          <w:szCs w:val="24"/>
        </w:rPr>
        <w:t>Public Transportation Improvements</w:t>
      </w:r>
    </w:p>
    <w:p w14:paraId="06F2BF95" w14:textId="2532E10E" w:rsidR="00643A62" w:rsidRDefault="00643A62" w:rsidP="00643A62">
      <w:pPr>
        <w:pStyle w:val="ListParagraph"/>
        <w:numPr>
          <w:ilvl w:val="0"/>
          <w:numId w:val="6"/>
        </w:numPr>
        <w:jc w:val="both"/>
        <w:rPr>
          <w:sz w:val="24"/>
          <w:szCs w:val="24"/>
        </w:rPr>
      </w:pPr>
      <w:r>
        <w:rPr>
          <w:sz w:val="24"/>
          <w:szCs w:val="24"/>
        </w:rPr>
        <w:t>Transportation Options Strategies</w:t>
      </w:r>
    </w:p>
    <w:p w14:paraId="2BF0A3B7" w14:textId="6E4DD556" w:rsidR="00643A62" w:rsidRDefault="00643A62" w:rsidP="00643A62">
      <w:pPr>
        <w:pStyle w:val="ListParagraph"/>
        <w:numPr>
          <w:ilvl w:val="0"/>
          <w:numId w:val="6"/>
        </w:numPr>
        <w:jc w:val="both"/>
        <w:rPr>
          <w:sz w:val="24"/>
          <w:szCs w:val="24"/>
        </w:rPr>
      </w:pPr>
      <w:r>
        <w:rPr>
          <w:sz w:val="24"/>
          <w:szCs w:val="24"/>
        </w:rPr>
        <w:t>Pedestrian Bicycle Infrastructure</w:t>
      </w:r>
    </w:p>
    <w:p w14:paraId="3AFE4724" w14:textId="2C36A9BD" w:rsidR="00643A62" w:rsidRDefault="00643A62" w:rsidP="00643A62">
      <w:pPr>
        <w:pStyle w:val="ListParagraph"/>
        <w:numPr>
          <w:ilvl w:val="0"/>
          <w:numId w:val="6"/>
        </w:numPr>
        <w:jc w:val="both"/>
        <w:rPr>
          <w:sz w:val="24"/>
          <w:szCs w:val="24"/>
        </w:rPr>
      </w:pPr>
      <w:r>
        <w:rPr>
          <w:sz w:val="24"/>
          <w:szCs w:val="24"/>
        </w:rPr>
        <w:t>Vehicle and Fuel Efficiency Efforts</w:t>
      </w:r>
    </w:p>
    <w:p w14:paraId="481A6FDB" w14:textId="24B44485" w:rsidR="00643A62" w:rsidRDefault="00643A62" w:rsidP="00643A62">
      <w:pPr>
        <w:pStyle w:val="ListParagraph"/>
        <w:numPr>
          <w:ilvl w:val="0"/>
          <w:numId w:val="6"/>
        </w:numPr>
        <w:jc w:val="both"/>
        <w:rPr>
          <w:sz w:val="24"/>
          <w:szCs w:val="24"/>
        </w:rPr>
      </w:pPr>
      <w:r>
        <w:rPr>
          <w:sz w:val="24"/>
          <w:szCs w:val="24"/>
        </w:rPr>
        <w:t>Intelligent Transportation Systems for congestion reduction</w:t>
      </w:r>
    </w:p>
    <w:p w14:paraId="32B55917" w14:textId="3C99E447" w:rsidR="00643A62" w:rsidRDefault="00643A62" w:rsidP="00643A62">
      <w:pPr>
        <w:pStyle w:val="ListParagraph"/>
        <w:numPr>
          <w:ilvl w:val="0"/>
          <w:numId w:val="6"/>
        </w:numPr>
        <w:jc w:val="both"/>
        <w:rPr>
          <w:sz w:val="24"/>
          <w:szCs w:val="24"/>
        </w:rPr>
      </w:pPr>
      <w:r>
        <w:rPr>
          <w:sz w:val="24"/>
          <w:szCs w:val="24"/>
        </w:rPr>
        <w:t>Traffic Flow Improvements for congestion reduction</w:t>
      </w:r>
    </w:p>
    <w:p w14:paraId="76D75E38" w14:textId="3846CC12" w:rsidR="00643A62" w:rsidRDefault="00643A62" w:rsidP="00643A62">
      <w:pPr>
        <w:pStyle w:val="ListParagraph"/>
        <w:numPr>
          <w:ilvl w:val="0"/>
          <w:numId w:val="6"/>
        </w:numPr>
        <w:jc w:val="both"/>
        <w:rPr>
          <w:sz w:val="24"/>
          <w:szCs w:val="24"/>
        </w:rPr>
      </w:pPr>
      <w:r>
        <w:rPr>
          <w:sz w:val="24"/>
          <w:szCs w:val="24"/>
        </w:rPr>
        <w:t>Road Dust Mitigation to remove fine particulates (PM10 areas only)</w:t>
      </w:r>
    </w:p>
    <w:p w14:paraId="70C62FB4" w14:textId="1AE2397F" w:rsidR="0016757C" w:rsidRDefault="003C759E" w:rsidP="007E119B">
      <w:pPr>
        <w:jc w:val="both"/>
        <w:rPr>
          <w:sz w:val="24"/>
          <w:szCs w:val="24"/>
        </w:rPr>
      </w:pPr>
      <w:r w:rsidRPr="003C759E">
        <w:rPr>
          <w:sz w:val="24"/>
          <w:szCs w:val="24"/>
        </w:rPr>
        <w:t xml:space="preserve">More information on the CMAQ program </w:t>
      </w:r>
      <w:r w:rsidR="0016757C">
        <w:rPr>
          <w:sz w:val="24"/>
          <w:szCs w:val="24"/>
        </w:rPr>
        <w:t>can be found here:</w:t>
      </w:r>
    </w:p>
    <w:p w14:paraId="7FCABBF4" w14:textId="2CE379E1" w:rsidR="00FF74B4" w:rsidRPr="00FF74B4" w:rsidRDefault="00FF74B4" w:rsidP="00F74796">
      <w:pPr>
        <w:rPr>
          <w:sz w:val="24"/>
          <w:szCs w:val="24"/>
        </w:rPr>
      </w:pPr>
      <w:r>
        <w:rPr>
          <w:sz w:val="24"/>
          <w:szCs w:val="24"/>
        </w:rPr>
        <w:t xml:space="preserve">ODOT </w:t>
      </w:r>
      <w:r w:rsidR="00F74796">
        <w:rPr>
          <w:sz w:val="24"/>
          <w:szCs w:val="24"/>
        </w:rPr>
        <w:t xml:space="preserve">CMAQ </w:t>
      </w:r>
      <w:r>
        <w:rPr>
          <w:sz w:val="24"/>
          <w:szCs w:val="24"/>
        </w:rPr>
        <w:t>Guid</w:t>
      </w:r>
      <w:r w:rsidR="00F74796">
        <w:rPr>
          <w:sz w:val="24"/>
          <w:szCs w:val="24"/>
        </w:rPr>
        <w:t>elines (2021)</w:t>
      </w:r>
      <w:r>
        <w:rPr>
          <w:sz w:val="24"/>
          <w:szCs w:val="24"/>
        </w:rPr>
        <w:t xml:space="preserve">: </w:t>
      </w:r>
      <w:hyperlink r:id="rId13" w:history="1">
        <w:r w:rsidRPr="00C33A2E">
          <w:rPr>
            <w:rStyle w:val="Hyperlink"/>
            <w:sz w:val="24"/>
            <w:szCs w:val="24"/>
          </w:rPr>
          <w:t>https://www.oregon.gov/odot/LocalGov/Documents/CMAQ%20Guidelines.pdf</w:t>
        </w:r>
      </w:hyperlink>
    </w:p>
    <w:p w14:paraId="47C40312" w14:textId="2D5D0D59" w:rsidR="00F74796" w:rsidRDefault="00FF74B4" w:rsidP="00F74796">
      <w:pPr>
        <w:spacing w:after="0"/>
        <w:rPr>
          <w:sz w:val="24"/>
          <w:szCs w:val="24"/>
        </w:rPr>
      </w:pPr>
      <w:r>
        <w:rPr>
          <w:sz w:val="24"/>
          <w:szCs w:val="24"/>
        </w:rPr>
        <w:t>FHWA Fact Sheet</w:t>
      </w:r>
      <w:r w:rsidR="00F74796">
        <w:rPr>
          <w:sz w:val="24"/>
          <w:szCs w:val="24"/>
        </w:rPr>
        <w:t xml:space="preserve"> for CMAQ (2022)</w:t>
      </w:r>
      <w:r>
        <w:rPr>
          <w:sz w:val="24"/>
          <w:szCs w:val="24"/>
        </w:rPr>
        <w:t xml:space="preserve">: </w:t>
      </w:r>
    </w:p>
    <w:p w14:paraId="7B14FA12" w14:textId="29965F34" w:rsidR="003C759E" w:rsidRPr="003C759E" w:rsidRDefault="007136D0" w:rsidP="00F74796">
      <w:pPr>
        <w:rPr>
          <w:sz w:val="24"/>
          <w:szCs w:val="24"/>
        </w:rPr>
      </w:pPr>
      <w:hyperlink r:id="rId14" w:history="1">
        <w:r w:rsidR="00F74796" w:rsidRPr="00C33A2E">
          <w:rPr>
            <w:rStyle w:val="Hyperlink"/>
            <w:sz w:val="24"/>
            <w:szCs w:val="24"/>
          </w:rPr>
          <w:t>https://www.fhwa.dot.gov/bipartisan-infrastructure-law/docs/cmaq.pdf</w:t>
        </w:r>
      </w:hyperlink>
    </w:p>
    <w:p w14:paraId="61938361" w14:textId="1BF50E1D" w:rsidR="00FF74B4" w:rsidRDefault="00FF74B4" w:rsidP="00FF74B4">
      <w:pPr>
        <w:rPr>
          <w:sz w:val="24"/>
          <w:szCs w:val="24"/>
        </w:rPr>
      </w:pPr>
      <w:r>
        <w:rPr>
          <w:sz w:val="24"/>
          <w:szCs w:val="24"/>
        </w:rPr>
        <w:t xml:space="preserve">FHWA </w:t>
      </w:r>
      <w:r w:rsidR="00F74796">
        <w:rPr>
          <w:sz w:val="24"/>
          <w:szCs w:val="24"/>
        </w:rPr>
        <w:t xml:space="preserve">CMAQ </w:t>
      </w:r>
      <w:r>
        <w:rPr>
          <w:sz w:val="24"/>
          <w:szCs w:val="24"/>
        </w:rPr>
        <w:t>Guidance</w:t>
      </w:r>
      <w:r w:rsidR="00F74796">
        <w:rPr>
          <w:sz w:val="24"/>
          <w:szCs w:val="24"/>
        </w:rPr>
        <w:t xml:space="preserve"> (2013)</w:t>
      </w:r>
      <w:r>
        <w:rPr>
          <w:sz w:val="24"/>
          <w:szCs w:val="24"/>
        </w:rPr>
        <w:t xml:space="preserve">: </w:t>
      </w:r>
      <w:hyperlink r:id="rId15" w:history="1">
        <w:r w:rsidRPr="00FF74B4">
          <w:rPr>
            <w:rStyle w:val="Hyperlink"/>
            <w:sz w:val="24"/>
            <w:szCs w:val="24"/>
          </w:rPr>
          <w:t>https://www.fhwa.dot.gov/environment/air_quality/cmaq/policy_and_guidance/2013_guidance/cmaq2013.pdf</w:t>
        </w:r>
      </w:hyperlink>
    </w:p>
    <w:p w14:paraId="6ECA72D5" w14:textId="7AC12D98" w:rsidR="003C759E" w:rsidRDefault="003C759E" w:rsidP="007E119B">
      <w:pPr>
        <w:jc w:val="both"/>
        <w:rPr>
          <w:sz w:val="24"/>
          <w:szCs w:val="24"/>
        </w:rPr>
      </w:pPr>
      <w:r w:rsidRPr="003C759E">
        <w:rPr>
          <w:sz w:val="24"/>
          <w:szCs w:val="24"/>
        </w:rPr>
        <w:t xml:space="preserve">If the project is </w:t>
      </w:r>
      <w:r w:rsidR="00F74796">
        <w:rPr>
          <w:sz w:val="24"/>
          <w:szCs w:val="24"/>
        </w:rPr>
        <w:t>awarded</w:t>
      </w:r>
      <w:r w:rsidRPr="003C759E">
        <w:rPr>
          <w:sz w:val="24"/>
          <w:szCs w:val="24"/>
        </w:rPr>
        <w:t xml:space="preserve"> CMAQ funding, </w:t>
      </w:r>
      <w:r w:rsidR="004A4422">
        <w:rPr>
          <w:sz w:val="24"/>
          <w:szCs w:val="24"/>
        </w:rPr>
        <w:t xml:space="preserve">an </w:t>
      </w:r>
      <w:r w:rsidRPr="003C759E">
        <w:rPr>
          <w:sz w:val="24"/>
          <w:szCs w:val="24"/>
        </w:rPr>
        <w:t xml:space="preserve">additional </w:t>
      </w:r>
      <w:r w:rsidR="004A4422" w:rsidRPr="007A274C">
        <w:rPr>
          <w:sz w:val="24"/>
          <w:szCs w:val="24"/>
        </w:rPr>
        <w:t>CMAQ Application</w:t>
      </w:r>
      <w:r w:rsidR="004A4422">
        <w:rPr>
          <w:sz w:val="24"/>
          <w:szCs w:val="24"/>
        </w:rPr>
        <w:t xml:space="preserve"> will </w:t>
      </w:r>
      <w:r w:rsidR="0016757C">
        <w:rPr>
          <w:sz w:val="24"/>
          <w:szCs w:val="24"/>
        </w:rPr>
        <w:t xml:space="preserve">be required </w:t>
      </w:r>
      <w:r w:rsidR="004A4422">
        <w:rPr>
          <w:sz w:val="24"/>
          <w:szCs w:val="24"/>
        </w:rPr>
        <w:t>for</w:t>
      </w:r>
      <w:r w:rsidR="0016757C">
        <w:rPr>
          <w:sz w:val="24"/>
          <w:szCs w:val="24"/>
        </w:rPr>
        <w:t xml:space="preserve"> the purposes of</w:t>
      </w:r>
      <w:r w:rsidR="004A4422">
        <w:rPr>
          <w:sz w:val="24"/>
          <w:szCs w:val="24"/>
        </w:rPr>
        <w:t xml:space="preserve"> ODOT and FHWA eligibility determination and for federal CMAQ reporting. The application may require additional information not included in the CLMPO funding application. MPO staff will complete the CMAQ Application with assistance from the project sponsor. </w:t>
      </w:r>
    </w:p>
    <w:p w14:paraId="5FFF2584" w14:textId="7A6FC1D0" w:rsidR="00207439" w:rsidRPr="00372C63" w:rsidRDefault="00207439" w:rsidP="007E119B">
      <w:pPr>
        <w:jc w:val="both"/>
        <w:rPr>
          <w:sz w:val="24"/>
          <w:szCs w:val="24"/>
        </w:rPr>
      </w:pPr>
      <w:r w:rsidRPr="00372C63">
        <w:rPr>
          <w:sz w:val="24"/>
          <w:szCs w:val="24"/>
        </w:rPr>
        <w:lastRenderedPageBreak/>
        <w:t>Note: Only parts of the MPO that are within the Eugene</w:t>
      </w:r>
      <w:r w:rsidR="00372C63" w:rsidRPr="00372C63">
        <w:rPr>
          <w:sz w:val="24"/>
          <w:szCs w:val="24"/>
        </w:rPr>
        <w:t xml:space="preserve">- </w:t>
      </w:r>
      <w:r w:rsidRPr="00372C63">
        <w:rPr>
          <w:sz w:val="24"/>
          <w:szCs w:val="24"/>
        </w:rPr>
        <w:t>Springfield</w:t>
      </w:r>
      <w:r w:rsidR="00372C63" w:rsidRPr="00372C63">
        <w:rPr>
          <w:sz w:val="24"/>
          <w:szCs w:val="24"/>
        </w:rPr>
        <w:t xml:space="preserve"> </w:t>
      </w:r>
      <w:r w:rsidRPr="00372C63">
        <w:rPr>
          <w:sz w:val="24"/>
          <w:szCs w:val="24"/>
        </w:rPr>
        <w:t xml:space="preserve">air quality non-attainment area </w:t>
      </w:r>
      <w:proofErr w:type="gramStart"/>
      <w:r w:rsidRPr="00372C63">
        <w:rPr>
          <w:sz w:val="24"/>
          <w:szCs w:val="24"/>
        </w:rPr>
        <w:t>are</w:t>
      </w:r>
      <w:proofErr w:type="gramEnd"/>
      <w:r w:rsidRPr="00372C63">
        <w:rPr>
          <w:sz w:val="24"/>
          <w:szCs w:val="24"/>
        </w:rPr>
        <w:t xml:space="preserve"> eligible for CMAQ funding</w:t>
      </w:r>
      <w:r w:rsidR="00372C63" w:rsidRPr="00372C63">
        <w:rPr>
          <w:sz w:val="24"/>
          <w:szCs w:val="24"/>
        </w:rPr>
        <w:t xml:space="preserve"> (this excludes City of Coburg) unless the project would primarily benefit the Eugene-Springfield non-attainment area</w:t>
      </w:r>
      <w:r w:rsidRPr="00372C63">
        <w:rPr>
          <w:sz w:val="24"/>
          <w:szCs w:val="24"/>
        </w:rPr>
        <w:t xml:space="preserve">. </w:t>
      </w:r>
    </w:p>
    <w:p w14:paraId="45DA164D" w14:textId="77777777" w:rsidR="00A472F4" w:rsidRDefault="008B13CA" w:rsidP="00306E23">
      <w:pPr>
        <w:spacing w:after="160" w:line="259" w:lineRule="auto"/>
        <w:jc w:val="both"/>
        <w:rPr>
          <w:sz w:val="24"/>
          <w:szCs w:val="24"/>
        </w:rPr>
      </w:pPr>
      <w:r>
        <w:rPr>
          <w:b/>
          <w:bCs/>
          <w:sz w:val="28"/>
          <w:szCs w:val="28"/>
          <w:u w:val="single"/>
        </w:rPr>
        <w:t>HIP</w:t>
      </w:r>
      <w:r w:rsidRPr="00582C94">
        <w:rPr>
          <w:b/>
          <w:bCs/>
          <w:sz w:val="28"/>
          <w:szCs w:val="28"/>
          <w:u w:val="single"/>
        </w:rPr>
        <w:t xml:space="preserve"> Funds</w:t>
      </w:r>
      <w:r w:rsidRPr="00582C94">
        <w:rPr>
          <w:b/>
          <w:bCs/>
          <w:sz w:val="24"/>
          <w:szCs w:val="24"/>
        </w:rPr>
        <w:t xml:space="preserve"> </w:t>
      </w:r>
      <w:r w:rsidR="00306E23">
        <w:rPr>
          <w:sz w:val="24"/>
          <w:szCs w:val="24"/>
        </w:rPr>
        <w:t xml:space="preserve">– Highway Infrastructure Program (HIP) funds </w:t>
      </w:r>
      <w:r w:rsidR="00E763DF">
        <w:rPr>
          <w:sz w:val="24"/>
          <w:szCs w:val="24"/>
        </w:rPr>
        <w:t>may be used for</w:t>
      </w:r>
      <w:r w:rsidR="00306E23" w:rsidRPr="00306E23">
        <w:rPr>
          <w:sz w:val="24"/>
          <w:szCs w:val="24"/>
        </w:rPr>
        <w:t xml:space="preserve"> construction of highways (a.k.a. Federal-aid system roads), bridges and tunnels.</w:t>
      </w:r>
      <w:r w:rsidR="00E763DF">
        <w:rPr>
          <w:sz w:val="24"/>
          <w:szCs w:val="24"/>
        </w:rPr>
        <w:t xml:space="preserve"> They may also be used for elimination of hazards and installation of protective devices at railway-highway crossings. Projects on roads classified as local or rural minor collector are ineligible under most circumstances. Planning activities are not eligible for HIP funds.</w:t>
      </w:r>
      <w:r w:rsidR="00A472F4">
        <w:rPr>
          <w:sz w:val="24"/>
          <w:szCs w:val="24"/>
        </w:rPr>
        <w:t xml:space="preserve"> </w:t>
      </w:r>
    </w:p>
    <w:p w14:paraId="1E03C7B5" w14:textId="7ED2F50D" w:rsidR="009C6262" w:rsidRDefault="00A472F4" w:rsidP="009C6262">
      <w:pPr>
        <w:spacing w:after="160" w:line="259" w:lineRule="auto"/>
        <w:jc w:val="both"/>
        <w:rPr>
          <w:sz w:val="24"/>
          <w:szCs w:val="24"/>
        </w:rPr>
      </w:pPr>
      <w:r>
        <w:rPr>
          <w:b/>
          <w:bCs/>
          <w:sz w:val="28"/>
          <w:szCs w:val="28"/>
          <w:u w:val="single"/>
        </w:rPr>
        <w:t>CRP</w:t>
      </w:r>
      <w:r w:rsidRPr="00582C94">
        <w:rPr>
          <w:b/>
          <w:bCs/>
          <w:sz w:val="28"/>
          <w:szCs w:val="28"/>
          <w:u w:val="single"/>
        </w:rPr>
        <w:t xml:space="preserve"> Funds</w:t>
      </w:r>
      <w:r w:rsidRPr="00582C94">
        <w:rPr>
          <w:b/>
          <w:bCs/>
          <w:sz w:val="24"/>
          <w:szCs w:val="24"/>
        </w:rPr>
        <w:t xml:space="preserve"> </w:t>
      </w:r>
      <w:r>
        <w:rPr>
          <w:sz w:val="24"/>
          <w:szCs w:val="24"/>
        </w:rPr>
        <w:t xml:space="preserve">– Carbon Reduction Program (CRP) </w:t>
      </w:r>
      <w:r w:rsidR="00A412EE">
        <w:rPr>
          <w:sz w:val="24"/>
          <w:szCs w:val="24"/>
        </w:rPr>
        <w:t>is new with the enactment of the Infrastructure Investment and Jobs Act (IIJA a.k.a. Bipartisan Infrastructure Law (BIL))</w:t>
      </w:r>
      <w:r w:rsidR="00EA713A">
        <w:rPr>
          <w:sz w:val="24"/>
          <w:szCs w:val="24"/>
        </w:rPr>
        <w:t xml:space="preserve">. </w:t>
      </w:r>
      <w:r w:rsidR="00C37C54">
        <w:rPr>
          <w:sz w:val="24"/>
          <w:szCs w:val="24"/>
        </w:rPr>
        <w:t>T</w:t>
      </w:r>
      <w:r w:rsidR="00EA713A" w:rsidRPr="00EA713A">
        <w:rPr>
          <w:sz w:val="24"/>
          <w:szCs w:val="24"/>
        </w:rPr>
        <w:t>he program</w:t>
      </w:r>
      <w:r w:rsidR="00C37C54">
        <w:rPr>
          <w:sz w:val="24"/>
          <w:szCs w:val="24"/>
        </w:rPr>
        <w:t xml:space="preserve"> provides funds for projects designed to reduce transportation emissions, defined as carbon dioxide (CO2) emissions from on-road highway sources (</w:t>
      </w:r>
      <w:r w:rsidR="00C37C54" w:rsidRPr="00C37C54">
        <w:rPr>
          <w:sz w:val="24"/>
          <w:szCs w:val="24"/>
        </w:rPr>
        <w:t>§ 11403; 23 U.S.C. 175</w:t>
      </w:r>
      <w:r w:rsidR="00C37C54">
        <w:rPr>
          <w:sz w:val="24"/>
          <w:szCs w:val="24"/>
        </w:rPr>
        <w:t xml:space="preserve">). </w:t>
      </w:r>
      <w:r w:rsidR="00563402">
        <w:rPr>
          <w:sz w:val="24"/>
          <w:szCs w:val="24"/>
        </w:rPr>
        <w:t>See the CRP Fact Sheet for examples of eligible projects.</w:t>
      </w:r>
    </w:p>
    <w:p w14:paraId="54D461D0" w14:textId="472CC6FD" w:rsidR="00563402" w:rsidRDefault="00563402" w:rsidP="00563402">
      <w:pPr>
        <w:spacing w:after="0" w:line="259" w:lineRule="auto"/>
        <w:jc w:val="both"/>
        <w:rPr>
          <w:sz w:val="24"/>
          <w:szCs w:val="24"/>
        </w:rPr>
      </w:pPr>
      <w:r>
        <w:rPr>
          <w:sz w:val="24"/>
          <w:szCs w:val="24"/>
        </w:rPr>
        <w:t>FHWA Fact Sheet for CRP (2022):</w:t>
      </w:r>
    </w:p>
    <w:p w14:paraId="3964E534" w14:textId="2E7239F7" w:rsidR="009C6262" w:rsidRDefault="00563402" w:rsidP="00563402">
      <w:pPr>
        <w:spacing w:after="160" w:line="240" w:lineRule="auto"/>
        <w:jc w:val="both"/>
        <w:rPr>
          <w:sz w:val="24"/>
          <w:szCs w:val="24"/>
        </w:rPr>
      </w:pPr>
      <w:hyperlink r:id="rId16" w:history="1">
        <w:r w:rsidRPr="00563402">
          <w:rPr>
            <w:rStyle w:val="Hyperlink"/>
            <w:sz w:val="24"/>
            <w:szCs w:val="24"/>
          </w:rPr>
          <w:t>https://www.fhwa.dot.gov/bipartisan-infrastructure-law/docs/crp_fact_sheet.pdf</w:t>
        </w:r>
      </w:hyperlink>
    </w:p>
    <w:p w14:paraId="6F267DF6" w14:textId="77777777" w:rsidR="00563402" w:rsidRPr="00563402" w:rsidRDefault="00563402" w:rsidP="00563402">
      <w:pPr>
        <w:spacing w:after="160" w:line="240" w:lineRule="auto"/>
        <w:jc w:val="both"/>
        <w:rPr>
          <w:sz w:val="24"/>
          <w:szCs w:val="24"/>
        </w:rPr>
      </w:pPr>
    </w:p>
    <w:p w14:paraId="67A43D9A" w14:textId="12113682" w:rsidR="008C20EA" w:rsidRPr="009C6262" w:rsidRDefault="008C20EA" w:rsidP="009C6262">
      <w:pPr>
        <w:spacing w:after="160" w:line="259" w:lineRule="auto"/>
        <w:jc w:val="both"/>
        <w:rPr>
          <w:sz w:val="24"/>
          <w:szCs w:val="24"/>
        </w:rPr>
      </w:pPr>
      <w:r w:rsidRPr="008C20EA">
        <w:rPr>
          <w:b/>
          <w:bCs/>
          <w:sz w:val="32"/>
          <w:szCs w:val="32"/>
        </w:rPr>
        <w:t xml:space="preserve">PROJECT REQUIREMENTS </w:t>
      </w:r>
    </w:p>
    <w:p w14:paraId="22DC3043" w14:textId="77777777" w:rsidR="008C20EA" w:rsidRPr="008C20EA" w:rsidRDefault="008C20EA" w:rsidP="001E6314">
      <w:pPr>
        <w:jc w:val="both"/>
        <w:rPr>
          <w:sz w:val="24"/>
          <w:szCs w:val="24"/>
        </w:rPr>
      </w:pPr>
      <w:r w:rsidRPr="008C20EA">
        <w:rPr>
          <w:b/>
          <w:bCs/>
          <w:sz w:val="24"/>
          <w:szCs w:val="24"/>
        </w:rPr>
        <w:t xml:space="preserve">Design and Construction Standards </w:t>
      </w:r>
    </w:p>
    <w:p w14:paraId="743442B8" w14:textId="3C295D59" w:rsidR="008C20EA" w:rsidRPr="008C20EA" w:rsidRDefault="008C20EA" w:rsidP="001E6314">
      <w:pPr>
        <w:jc w:val="both"/>
        <w:rPr>
          <w:sz w:val="24"/>
          <w:szCs w:val="24"/>
        </w:rPr>
      </w:pPr>
      <w:r w:rsidRPr="008C20EA">
        <w:rPr>
          <w:sz w:val="24"/>
          <w:szCs w:val="24"/>
        </w:rPr>
        <w:t xml:space="preserve">Projects on state highways must meet ODOT standards for design and construction or demonstrate the ability to obtain a design exception. All bicycle and pedestrian projects using TA funds should conform to the </w:t>
      </w:r>
      <w:hyperlink r:id="rId17" w:history="1">
        <w:r w:rsidRPr="003D6D7C">
          <w:rPr>
            <w:rStyle w:val="Hyperlink"/>
            <w:sz w:val="24"/>
            <w:szCs w:val="24"/>
          </w:rPr>
          <w:t>Oregon Bicycle and Pedestrian Design Guide (2011 edition)</w:t>
        </w:r>
      </w:hyperlink>
      <w:r w:rsidR="003D6D7C">
        <w:rPr>
          <w:rStyle w:val="FootnoteReference"/>
          <w:i/>
          <w:iCs/>
          <w:sz w:val="24"/>
          <w:szCs w:val="24"/>
        </w:rPr>
        <w:footnoteReference w:id="3"/>
      </w:r>
      <w:r w:rsidR="00642000">
        <w:rPr>
          <w:i/>
          <w:iCs/>
          <w:sz w:val="24"/>
          <w:szCs w:val="24"/>
        </w:rPr>
        <w:t>.</w:t>
      </w:r>
      <w:r w:rsidRPr="008C20EA">
        <w:rPr>
          <w:i/>
          <w:iCs/>
          <w:sz w:val="24"/>
          <w:szCs w:val="24"/>
        </w:rPr>
        <w:t xml:space="preserve"> </w:t>
      </w:r>
      <w:r w:rsidRPr="008C20EA">
        <w:rPr>
          <w:sz w:val="24"/>
          <w:szCs w:val="24"/>
        </w:rPr>
        <w:t xml:space="preserve">Other projects must meet standards appropriate to the type of work. </w:t>
      </w:r>
    </w:p>
    <w:p w14:paraId="13F07885" w14:textId="77777777" w:rsidR="008C20EA" w:rsidRPr="008C20EA" w:rsidRDefault="008C20EA" w:rsidP="001E6314">
      <w:pPr>
        <w:jc w:val="both"/>
        <w:rPr>
          <w:sz w:val="24"/>
          <w:szCs w:val="24"/>
        </w:rPr>
      </w:pPr>
      <w:r w:rsidRPr="008C20EA">
        <w:rPr>
          <w:b/>
          <w:bCs/>
          <w:sz w:val="24"/>
          <w:szCs w:val="24"/>
        </w:rPr>
        <w:t xml:space="preserve">Project Size </w:t>
      </w:r>
    </w:p>
    <w:p w14:paraId="0B4C3A8C" w14:textId="29EBCD0E" w:rsidR="008C20EA" w:rsidRPr="008C20EA" w:rsidRDefault="00CC6153" w:rsidP="001E6314">
      <w:pPr>
        <w:jc w:val="both"/>
        <w:rPr>
          <w:sz w:val="24"/>
          <w:szCs w:val="24"/>
        </w:rPr>
      </w:pPr>
      <w:r>
        <w:rPr>
          <w:sz w:val="24"/>
          <w:szCs w:val="24"/>
        </w:rPr>
        <w:t>While t</w:t>
      </w:r>
      <w:r w:rsidR="008C20EA" w:rsidRPr="008C20EA">
        <w:rPr>
          <w:sz w:val="24"/>
          <w:szCs w:val="24"/>
        </w:rPr>
        <w:t>here is no set minimum or maximum award</w:t>
      </w:r>
      <w:r>
        <w:rPr>
          <w:sz w:val="24"/>
          <w:szCs w:val="24"/>
        </w:rPr>
        <w:t>, d</w:t>
      </w:r>
      <w:r w:rsidR="008C20EA" w:rsidRPr="008C20EA">
        <w:rPr>
          <w:sz w:val="24"/>
          <w:szCs w:val="24"/>
        </w:rPr>
        <w:t xml:space="preserve">ue to the costs of administering a federal project, a minimum </w:t>
      </w:r>
      <w:r w:rsidR="00720936">
        <w:rPr>
          <w:sz w:val="24"/>
          <w:szCs w:val="24"/>
        </w:rPr>
        <w:t>cost</w:t>
      </w:r>
      <w:r w:rsidR="008C20EA" w:rsidRPr="008C20EA">
        <w:rPr>
          <w:sz w:val="24"/>
          <w:szCs w:val="24"/>
        </w:rPr>
        <w:t xml:space="preserve"> of $100,000 is recommended for construction projects</w:t>
      </w:r>
      <w:r>
        <w:rPr>
          <w:sz w:val="24"/>
          <w:szCs w:val="24"/>
        </w:rPr>
        <w:t xml:space="preserve"> and a</w:t>
      </w:r>
      <w:r w:rsidR="00720936">
        <w:rPr>
          <w:sz w:val="24"/>
          <w:szCs w:val="24"/>
        </w:rPr>
        <w:t xml:space="preserve"> minimum project cost of $50,000 is recommended for non-construction projects.</w:t>
      </w:r>
      <w:r w:rsidR="008C20EA" w:rsidRPr="008C20EA">
        <w:rPr>
          <w:sz w:val="24"/>
          <w:szCs w:val="24"/>
        </w:rPr>
        <w:t xml:space="preserve"> </w:t>
      </w:r>
      <w:r w:rsidR="00376BB9">
        <w:rPr>
          <w:sz w:val="24"/>
          <w:szCs w:val="24"/>
        </w:rPr>
        <w:t xml:space="preserve">If </w:t>
      </w:r>
      <w:r>
        <w:rPr>
          <w:sz w:val="24"/>
          <w:szCs w:val="24"/>
        </w:rPr>
        <w:t xml:space="preserve">the </w:t>
      </w:r>
      <w:r w:rsidR="00376BB9">
        <w:rPr>
          <w:sz w:val="24"/>
          <w:szCs w:val="24"/>
        </w:rPr>
        <w:t xml:space="preserve">sponsor intends to eventually exchange a project’s federal funds as part of ODOT’s State Funded Local </w:t>
      </w:r>
      <w:r w:rsidR="00190BB2">
        <w:rPr>
          <w:sz w:val="24"/>
          <w:szCs w:val="24"/>
        </w:rPr>
        <w:t>P</w:t>
      </w:r>
      <w:r w:rsidR="00376BB9">
        <w:rPr>
          <w:sz w:val="24"/>
          <w:szCs w:val="24"/>
        </w:rPr>
        <w:t>rogram (SFLP), the project must not exceed $1</w:t>
      </w:r>
      <w:r w:rsidR="00372C63">
        <w:rPr>
          <w:sz w:val="24"/>
          <w:szCs w:val="24"/>
        </w:rPr>
        <w:t>,000,000</w:t>
      </w:r>
      <w:r w:rsidR="00376BB9">
        <w:rPr>
          <w:sz w:val="24"/>
          <w:szCs w:val="24"/>
        </w:rPr>
        <w:t>.</w:t>
      </w:r>
    </w:p>
    <w:p w14:paraId="066EB121" w14:textId="77777777" w:rsidR="008C20EA" w:rsidRPr="008C20EA" w:rsidRDefault="008C20EA" w:rsidP="001E6314">
      <w:pPr>
        <w:jc w:val="both"/>
        <w:rPr>
          <w:sz w:val="24"/>
          <w:szCs w:val="24"/>
        </w:rPr>
      </w:pPr>
      <w:r w:rsidRPr="008C20EA">
        <w:rPr>
          <w:b/>
          <w:bCs/>
          <w:sz w:val="24"/>
          <w:szCs w:val="24"/>
        </w:rPr>
        <w:t xml:space="preserve">Matching Funds </w:t>
      </w:r>
    </w:p>
    <w:p w14:paraId="5F8DEF2A" w14:textId="58FAE293" w:rsidR="00C23D53" w:rsidRDefault="00190BB2" w:rsidP="001E6314">
      <w:pPr>
        <w:jc w:val="both"/>
        <w:rPr>
          <w:sz w:val="24"/>
          <w:szCs w:val="24"/>
        </w:rPr>
      </w:pPr>
      <w:r>
        <w:rPr>
          <w:sz w:val="24"/>
          <w:szCs w:val="24"/>
        </w:rPr>
        <w:t xml:space="preserve">All federal funds awarded to projects through this application process </w:t>
      </w:r>
      <w:r w:rsidR="008C20EA" w:rsidRPr="008C20EA">
        <w:rPr>
          <w:sz w:val="24"/>
          <w:szCs w:val="24"/>
        </w:rPr>
        <w:t xml:space="preserve">require a local </w:t>
      </w:r>
      <w:r>
        <w:rPr>
          <w:sz w:val="24"/>
          <w:szCs w:val="24"/>
        </w:rPr>
        <w:t xml:space="preserve">(non-federal) </w:t>
      </w:r>
      <w:r w:rsidR="008C20EA" w:rsidRPr="008C20EA">
        <w:rPr>
          <w:sz w:val="24"/>
          <w:szCs w:val="24"/>
        </w:rPr>
        <w:t xml:space="preserve">match paid by the applicant or by partner organizations. The </w:t>
      </w:r>
      <w:r w:rsidR="008C20EA">
        <w:rPr>
          <w:b/>
          <w:bCs/>
          <w:sz w:val="24"/>
          <w:szCs w:val="24"/>
        </w:rPr>
        <w:t>required</w:t>
      </w:r>
      <w:r w:rsidR="008C20EA" w:rsidRPr="008C20EA">
        <w:rPr>
          <w:b/>
          <w:bCs/>
          <w:sz w:val="24"/>
          <w:szCs w:val="24"/>
        </w:rPr>
        <w:t xml:space="preserve"> local match is </w:t>
      </w:r>
      <w:r w:rsidR="008C20EA" w:rsidRPr="008C20EA">
        <w:rPr>
          <w:b/>
          <w:bCs/>
          <w:sz w:val="24"/>
          <w:szCs w:val="24"/>
        </w:rPr>
        <w:lastRenderedPageBreak/>
        <w:t xml:space="preserve">10.27 percent </w:t>
      </w:r>
      <w:r w:rsidR="008C20EA" w:rsidRPr="008C20EA">
        <w:rPr>
          <w:sz w:val="24"/>
          <w:szCs w:val="24"/>
        </w:rPr>
        <w:t>of eligible project costs. Applicants must pay all costs for non-eligible work and all costs incurred before ODOT issues a “notice to proceed.” Non-eligible elements of the project and work completed in previous projects do not count as match.</w:t>
      </w:r>
      <w:r w:rsidR="008C20EA">
        <w:rPr>
          <w:sz w:val="24"/>
          <w:szCs w:val="24"/>
        </w:rPr>
        <w:t xml:space="preserve"> </w:t>
      </w:r>
      <w:r w:rsidR="008C20EA" w:rsidRPr="008C20EA">
        <w:rPr>
          <w:sz w:val="24"/>
          <w:szCs w:val="24"/>
        </w:rPr>
        <w:t>Donations</w:t>
      </w:r>
      <w:r w:rsidR="008C20EA">
        <w:rPr>
          <w:sz w:val="24"/>
          <w:szCs w:val="24"/>
        </w:rPr>
        <w:t xml:space="preserve"> of cash, staff time, materials, and property can count as matching funds in some cases.</w:t>
      </w:r>
    </w:p>
    <w:p w14:paraId="51EEF363" w14:textId="77777777" w:rsidR="009C6262" w:rsidRDefault="009C6262" w:rsidP="009C6262">
      <w:pPr>
        <w:spacing w:after="160" w:line="259" w:lineRule="auto"/>
        <w:rPr>
          <w:b/>
          <w:bCs/>
          <w:sz w:val="32"/>
          <w:szCs w:val="32"/>
        </w:rPr>
      </w:pPr>
    </w:p>
    <w:p w14:paraId="631D1697" w14:textId="13E84D6C" w:rsidR="008C20EA" w:rsidRPr="009C6262" w:rsidRDefault="008C20EA" w:rsidP="009C6262">
      <w:pPr>
        <w:spacing w:after="160" w:line="259" w:lineRule="auto"/>
        <w:rPr>
          <w:rFonts w:ascii="Calibri" w:hAnsi="Calibri" w:cs="Calibri"/>
          <w:b/>
          <w:bCs/>
          <w:color w:val="000000"/>
          <w:sz w:val="32"/>
          <w:szCs w:val="32"/>
        </w:rPr>
      </w:pPr>
      <w:r w:rsidRPr="008C20EA">
        <w:rPr>
          <w:b/>
          <w:bCs/>
          <w:sz w:val="32"/>
          <w:szCs w:val="32"/>
        </w:rPr>
        <w:t xml:space="preserve">APPLICATION GUIDELINES AND STEP-BY-STEP INSTRUCTIONS </w:t>
      </w:r>
    </w:p>
    <w:p w14:paraId="6DF8941E" w14:textId="3FBD3919" w:rsidR="002825F1" w:rsidRDefault="005A23E2" w:rsidP="00851370">
      <w:pPr>
        <w:jc w:val="both"/>
        <w:rPr>
          <w:sz w:val="24"/>
          <w:szCs w:val="24"/>
        </w:rPr>
      </w:pPr>
      <w:r>
        <w:rPr>
          <w:sz w:val="24"/>
          <w:szCs w:val="24"/>
        </w:rPr>
        <w:t xml:space="preserve">In general, responses </w:t>
      </w:r>
      <w:r w:rsidR="00D66473">
        <w:rPr>
          <w:sz w:val="24"/>
          <w:szCs w:val="24"/>
        </w:rPr>
        <w:t xml:space="preserve">should be concise </w:t>
      </w:r>
      <w:r>
        <w:rPr>
          <w:sz w:val="24"/>
          <w:szCs w:val="24"/>
        </w:rPr>
        <w:t>and clear.</w:t>
      </w:r>
      <w:r w:rsidR="00D66473">
        <w:rPr>
          <w:sz w:val="24"/>
          <w:szCs w:val="24"/>
        </w:rPr>
        <w:t xml:space="preserve"> Avoid jargon</w:t>
      </w:r>
      <w:r w:rsidR="009C3EBC">
        <w:rPr>
          <w:sz w:val="24"/>
          <w:szCs w:val="24"/>
        </w:rPr>
        <w:t xml:space="preserve"> and uncommon abbreviations</w:t>
      </w:r>
      <w:r w:rsidR="00D66473">
        <w:rPr>
          <w:sz w:val="24"/>
          <w:szCs w:val="24"/>
        </w:rPr>
        <w:t xml:space="preserve"> where possible and spell out acronyms</w:t>
      </w:r>
      <w:r w:rsidR="009C3EBC">
        <w:rPr>
          <w:sz w:val="24"/>
          <w:szCs w:val="24"/>
        </w:rPr>
        <w:t xml:space="preserve"> when first used</w:t>
      </w:r>
      <w:r w:rsidR="00D66473">
        <w:rPr>
          <w:sz w:val="24"/>
          <w:szCs w:val="24"/>
        </w:rPr>
        <w:t xml:space="preserve">. Remember that these materials will be </w:t>
      </w:r>
      <w:r w:rsidR="009C3EBC">
        <w:rPr>
          <w:sz w:val="24"/>
          <w:szCs w:val="24"/>
        </w:rPr>
        <w:t>made available to the public.</w:t>
      </w:r>
    </w:p>
    <w:p w14:paraId="74572700" w14:textId="77777777" w:rsidR="008C20EA" w:rsidRDefault="008C20EA" w:rsidP="001E6314">
      <w:pPr>
        <w:jc w:val="both"/>
        <w:rPr>
          <w:b/>
          <w:bCs/>
          <w:sz w:val="24"/>
          <w:szCs w:val="24"/>
        </w:rPr>
      </w:pPr>
      <w:r>
        <w:rPr>
          <w:b/>
          <w:bCs/>
          <w:sz w:val="24"/>
          <w:szCs w:val="24"/>
        </w:rPr>
        <w:t>Section 1: Applicant Information</w:t>
      </w:r>
    </w:p>
    <w:p w14:paraId="4E801E9D" w14:textId="31508C5A" w:rsidR="008C20EA" w:rsidRDefault="008C20EA" w:rsidP="001E6314">
      <w:pPr>
        <w:jc w:val="both"/>
        <w:rPr>
          <w:sz w:val="24"/>
          <w:szCs w:val="24"/>
        </w:rPr>
      </w:pPr>
      <w:r>
        <w:rPr>
          <w:sz w:val="24"/>
          <w:szCs w:val="24"/>
        </w:rPr>
        <w:t>Provide the required information</w:t>
      </w:r>
      <w:r w:rsidR="005A23E2">
        <w:rPr>
          <w:sz w:val="24"/>
          <w:szCs w:val="24"/>
        </w:rPr>
        <w:t>.</w:t>
      </w:r>
      <w:r>
        <w:rPr>
          <w:sz w:val="24"/>
          <w:szCs w:val="24"/>
        </w:rPr>
        <w:t xml:space="preserve"> </w:t>
      </w:r>
      <w:r w:rsidR="005A23E2">
        <w:rPr>
          <w:sz w:val="24"/>
          <w:szCs w:val="24"/>
        </w:rPr>
        <w:t>C</w:t>
      </w:r>
      <w:r>
        <w:rPr>
          <w:sz w:val="24"/>
          <w:szCs w:val="24"/>
        </w:rPr>
        <w:t xml:space="preserve">ontact </w:t>
      </w:r>
      <w:r w:rsidR="005A23E2">
        <w:rPr>
          <w:sz w:val="24"/>
          <w:szCs w:val="24"/>
        </w:rPr>
        <w:t xml:space="preserve">should be someone </w:t>
      </w:r>
      <w:r>
        <w:rPr>
          <w:sz w:val="24"/>
          <w:szCs w:val="24"/>
        </w:rPr>
        <w:t xml:space="preserve">able to answer questions regarding the </w:t>
      </w:r>
      <w:r w:rsidR="005A23E2">
        <w:rPr>
          <w:sz w:val="24"/>
          <w:szCs w:val="24"/>
        </w:rPr>
        <w:t xml:space="preserve">submitted </w:t>
      </w:r>
      <w:r>
        <w:rPr>
          <w:sz w:val="24"/>
          <w:szCs w:val="24"/>
        </w:rPr>
        <w:t>application</w:t>
      </w:r>
      <w:r w:rsidR="009C3EBC">
        <w:rPr>
          <w:sz w:val="24"/>
          <w:szCs w:val="24"/>
        </w:rPr>
        <w:t xml:space="preserve"> and the project in general</w:t>
      </w:r>
      <w:r>
        <w:rPr>
          <w:sz w:val="24"/>
          <w:szCs w:val="24"/>
        </w:rPr>
        <w:t>.</w:t>
      </w:r>
    </w:p>
    <w:p w14:paraId="2423515E" w14:textId="77777777" w:rsidR="008C20EA" w:rsidRDefault="008C20EA" w:rsidP="001E6314">
      <w:pPr>
        <w:jc w:val="both"/>
        <w:rPr>
          <w:b/>
          <w:bCs/>
          <w:sz w:val="24"/>
          <w:szCs w:val="24"/>
        </w:rPr>
      </w:pPr>
      <w:r>
        <w:rPr>
          <w:b/>
          <w:bCs/>
          <w:sz w:val="24"/>
          <w:szCs w:val="24"/>
        </w:rPr>
        <w:t xml:space="preserve">Section 2: Project Information </w:t>
      </w:r>
    </w:p>
    <w:p w14:paraId="79F53EF0" w14:textId="7887EC5C" w:rsidR="00C23D53" w:rsidRDefault="008C20EA" w:rsidP="001E6314">
      <w:pPr>
        <w:jc w:val="both"/>
        <w:rPr>
          <w:sz w:val="24"/>
          <w:szCs w:val="24"/>
        </w:rPr>
      </w:pPr>
      <w:r>
        <w:rPr>
          <w:sz w:val="24"/>
          <w:szCs w:val="24"/>
        </w:rPr>
        <w:t xml:space="preserve">Enter all applicable information. The project title </w:t>
      </w:r>
      <w:r w:rsidR="00952FCD">
        <w:rPr>
          <w:sz w:val="24"/>
          <w:szCs w:val="24"/>
        </w:rPr>
        <w:t>may</w:t>
      </w:r>
      <w:r>
        <w:rPr>
          <w:sz w:val="24"/>
          <w:szCs w:val="24"/>
        </w:rPr>
        <w:t xml:space="preserve"> </w:t>
      </w:r>
      <w:r w:rsidR="00B902F9">
        <w:rPr>
          <w:sz w:val="24"/>
          <w:szCs w:val="24"/>
        </w:rPr>
        <w:t xml:space="preserve">not exceed </w:t>
      </w:r>
      <w:r w:rsidR="00952FCD">
        <w:rPr>
          <w:sz w:val="24"/>
          <w:szCs w:val="24"/>
        </w:rPr>
        <w:t>6</w:t>
      </w:r>
      <w:r w:rsidR="00B902F9">
        <w:rPr>
          <w:sz w:val="24"/>
          <w:szCs w:val="24"/>
        </w:rPr>
        <w:t xml:space="preserve">0 characters. </w:t>
      </w:r>
      <w:r w:rsidR="008F324D">
        <w:rPr>
          <w:sz w:val="24"/>
          <w:szCs w:val="24"/>
        </w:rPr>
        <w:t xml:space="preserve">There </w:t>
      </w:r>
      <w:r w:rsidR="001350AE">
        <w:rPr>
          <w:sz w:val="24"/>
          <w:szCs w:val="24"/>
        </w:rPr>
        <w:t>is</w:t>
      </w:r>
      <w:r w:rsidR="008F324D">
        <w:rPr>
          <w:sz w:val="24"/>
          <w:szCs w:val="24"/>
        </w:rPr>
        <w:t xml:space="preserve"> prescriptive guidance </w:t>
      </w:r>
      <w:r w:rsidR="001350AE">
        <w:rPr>
          <w:sz w:val="24"/>
          <w:szCs w:val="24"/>
        </w:rPr>
        <w:t xml:space="preserve">developed by a statewide committee </w:t>
      </w:r>
      <w:r w:rsidR="008F324D">
        <w:rPr>
          <w:sz w:val="24"/>
          <w:szCs w:val="24"/>
        </w:rPr>
        <w:t xml:space="preserve">for how projects must be named and for crafting acceptable </w:t>
      </w:r>
      <w:r w:rsidR="001350AE">
        <w:rPr>
          <w:sz w:val="24"/>
          <w:szCs w:val="24"/>
        </w:rPr>
        <w:t xml:space="preserve">project descriptions for inclusion in the Statewide Transportation Improvement Program (STIP). Follow </w:t>
      </w:r>
      <w:hyperlink r:id="rId18" w:history="1">
        <w:r w:rsidR="001350AE" w:rsidRPr="00F10CBC">
          <w:rPr>
            <w:rStyle w:val="Hyperlink"/>
            <w:sz w:val="24"/>
            <w:szCs w:val="24"/>
          </w:rPr>
          <w:t>this link</w:t>
        </w:r>
      </w:hyperlink>
      <w:r w:rsidR="00F10CBC">
        <w:rPr>
          <w:rStyle w:val="FootnoteReference"/>
          <w:sz w:val="24"/>
          <w:szCs w:val="24"/>
        </w:rPr>
        <w:footnoteReference w:id="4"/>
      </w:r>
      <w:r w:rsidR="001350AE">
        <w:rPr>
          <w:sz w:val="24"/>
          <w:szCs w:val="24"/>
        </w:rPr>
        <w:t xml:space="preserve"> for that guidance. If the name and/or description do not conform to the </w:t>
      </w:r>
      <w:r w:rsidR="001F4C53">
        <w:rPr>
          <w:sz w:val="24"/>
          <w:szCs w:val="24"/>
        </w:rPr>
        <w:t>convention</w:t>
      </w:r>
      <w:r w:rsidR="001350AE">
        <w:rPr>
          <w:sz w:val="24"/>
          <w:szCs w:val="24"/>
        </w:rPr>
        <w:t>, MPO staff will rename</w:t>
      </w:r>
      <w:r w:rsidR="00F10CBC">
        <w:rPr>
          <w:sz w:val="24"/>
          <w:szCs w:val="24"/>
        </w:rPr>
        <w:t xml:space="preserve"> and/or change the description to allow for the project to be included in the STIP.</w:t>
      </w:r>
      <w:r w:rsidR="001350AE">
        <w:rPr>
          <w:sz w:val="24"/>
          <w:szCs w:val="24"/>
        </w:rPr>
        <w:t xml:space="preserve"> </w:t>
      </w:r>
      <w:r w:rsidR="00C23D53" w:rsidRPr="00C23D53">
        <w:rPr>
          <w:sz w:val="24"/>
          <w:szCs w:val="24"/>
        </w:rPr>
        <w:t xml:space="preserve"> </w:t>
      </w:r>
    </w:p>
    <w:p w14:paraId="3DE19D29" w14:textId="794639BB" w:rsidR="002E7908" w:rsidRDefault="002E7908" w:rsidP="001E6314">
      <w:pPr>
        <w:jc w:val="both"/>
        <w:rPr>
          <w:sz w:val="24"/>
          <w:szCs w:val="24"/>
        </w:rPr>
      </w:pPr>
      <w:r>
        <w:rPr>
          <w:sz w:val="24"/>
          <w:szCs w:val="24"/>
        </w:rPr>
        <w:t xml:space="preserve">Project Benefit is an item required by the State of Oregon for all projects being added to the STIP, as per </w:t>
      </w:r>
      <w:r w:rsidR="00245537">
        <w:rPr>
          <w:sz w:val="24"/>
          <w:szCs w:val="24"/>
        </w:rPr>
        <w:t xml:space="preserve">Section 12 (2)(a)(A) of </w:t>
      </w:r>
      <w:hyperlink r:id="rId19" w:history="1">
        <w:r w:rsidR="008258DD" w:rsidRPr="00245537">
          <w:rPr>
            <w:rStyle w:val="Hyperlink"/>
            <w:sz w:val="24"/>
            <w:szCs w:val="24"/>
          </w:rPr>
          <w:t>Keep Oregon Moving (</w:t>
        </w:r>
        <w:r w:rsidRPr="00245537">
          <w:rPr>
            <w:rStyle w:val="Hyperlink"/>
            <w:sz w:val="24"/>
            <w:szCs w:val="24"/>
          </w:rPr>
          <w:t>HB</w:t>
        </w:r>
        <w:r w:rsidR="008258DD" w:rsidRPr="00245537">
          <w:rPr>
            <w:rStyle w:val="Hyperlink"/>
            <w:sz w:val="24"/>
            <w:szCs w:val="24"/>
          </w:rPr>
          <w:t xml:space="preserve"> </w:t>
        </w:r>
        <w:r w:rsidRPr="00245537">
          <w:rPr>
            <w:rStyle w:val="Hyperlink"/>
            <w:sz w:val="24"/>
            <w:szCs w:val="24"/>
          </w:rPr>
          <w:t>2017</w:t>
        </w:r>
        <w:r w:rsidR="008258DD" w:rsidRPr="00245537">
          <w:rPr>
            <w:rStyle w:val="Hyperlink"/>
            <w:sz w:val="24"/>
            <w:szCs w:val="24"/>
          </w:rPr>
          <w:t>)</w:t>
        </w:r>
      </w:hyperlink>
      <w:r w:rsidR="00245537">
        <w:rPr>
          <w:rStyle w:val="FootnoteReference"/>
          <w:sz w:val="24"/>
          <w:szCs w:val="24"/>
        </w:rPr>
        <w:footnoteReference w:id="5"/>
      </w:r>
      <w:r w:rsidR="008258DD">
        <w:rPr>
          <w:sz w:val="24"/>
          <w:szCs w:val="24"/>
        </w:rPr>
        <w:t>.</w:t>
      </w:r>
      <w:r>
        <w:rPr>
          <w:sz w:val="24"/>
          <w:szCs w:val="24"/>
        </w:rPr>
        <w:t xml:space="preserve"> This should be a brief statement describing the anticipated beneficial outcomes of this project. It will be appended to the project description upon inclusion in the STIP. Examples include “to </w:t>
      </w:r>
      <w:r w:rsidR="005048B4">
        <w:rPr>
          <w:sz w:val="24"/>
          <w:szCs w:val="24"/>
        </w:rPr>
        <w:t>enhance</w:t>
      </w:r>
      <w:r>
        <w:rPr>
          <w:sz w:val="24"/>
          <w:szCs w:val="24"/>
        </w:rPr>
        <w:t xml:space="preserve"> pedestrian safety” or “reduce congestion and improve air quality”</w:t>
      </w:r>
      <w:r w:rsidR="005048B4">
        <w:rPr>
          <w:sz w:val="24"/>
          <w:szCs w:val="24"/>
        </w:rPr>
        <w:t xml:space="preserve"> or “to </w:t>
      </w:r>
      <w:r w:rsidR="00757543">
        <w:rPr>
          <w:sz w:val="24"/>
          <w:szCs w:val="24"/>
        </w:rPr>
        <w:t>increase</w:t>
      </w:r>
      <w:r w:rsidR="005048B4">
        <w:rPr>
          <w:sz w:val="24"/>
          <w:szCs w:val="24"/>
        </w:rPr>
        <w:t xml:space="preserve"> reliability of transit service.”</w:t>
      </w:r>
    </w:p>
    <w:p w14:paraId="0A204B06" w14:textId="1E9A4FB7" w:rsidR="00FA6FE9" w:rsidRDefault="00C23D53" w:rsidP="001E6314">
      <w:pPr>
        <w:jc w:val="both"/>
        <w:rPr>
          <w:sz w:val="24"/>
          <w:szCs w:val="24"/>
        </w:rPr>
      </w:pPr>
      <w:r w:rsidRPr="00C23D53">
        <w:rPr>
          <w:sz w:val="24"/>
          <w:szCs w:val="24"/>
        </w:rPr>
        <w:t>Enter the location limits</w:t>
      </w:r>
      <w:r w:rsidR="00FA6FE9">
        <w:rPr>
          <w:sz w:val="24"/>
          <w:szCs w:val="24"/>
        </w:rPr>
        <w:t xml:space="preserve"> (for example: Maxwell Rd to Howard Ave). For intersections, enter “intersection.” For non-spatial projects, </w:t>
      </w:r>
      <w:r w:rsidR="00757543">
        <w:rPr>
          <w:sz w:val="24"/>
          <w:szCs w:val="24"/>
        </w:rPr>
        <w:t xml:space="preserve">such as </w:t>
      </w:r>
      <w:r w:rsidR="00FA6FE9">
        <w:rPr>
          <w:sz w:val="24"/>
          <w:szCs w:val="24"/>
        </w:rPr>
        <w:t>purchase of equipment</w:t>
      </w:r>
      <w:r w:rsidR="00757543">
        <w:rPr>
          <w:sz w:val="24"/>
          <w:szCs w:val="24"/>
        </w:rPr>
        <w:t xml:space="preserve"> or transportation demand management outreach </w:t>
      </w:r>
      <w:r w:rsidR="00FA6FE9">
        <w:rPr>
          <w:sz w:val="24"/>
          <w:szCs w:val="24"/>
        </w:rPr>
        <w:t>enter “NA.”</w:t>
      </w:r>
    </w:p>
    <w:p w14:paraId="78667F92" w14:textId="1D79220B" w:rsidR="00FA6FE9" w:rsidRDefault="00C23D53" w:rsidP="001E6314">
      <w:pPr>
        <w:jc w:val="both"/>
        <w:rPr>
          <w:sz w:val="24"/>
          <w:szCs w:val="24"/>
        </w:rPr>
      </w:pPr>
      <w:r w:rsidRPr="00C23D53">
        <w:rPr>
          <w:sz w:val="24"/>
          <w:szCs w:val="24"/>
        </w:rPr>
        <w:lastRenderedPageBreak/>
        <w:t xml:space="preserve">ODOT's </w:t>
      </w:r>
      <w:proofErr w:type="spellStart"/>
      <w:r w:rsidRPr="00C23D53">
        <w:rPr>
          <w:sz w:val="24"/>
          <w:szCs w:val="24"/>
        </w:rPr>
        <w:t>TransGIS</w:t>
      </w:r>
      <w:proofErr w:type="spellEnd"/>
      <w:r w:rsidRPr="00C23D53">
        <w:rPr>
          <w:sz w:val="24"/>
          <w:szCs w:val="24"/>
        </w:rPr>
        <w:t xml:space="preserve"> website </w:t>
      </w:r>
      <w:r w:rsidR="00FA6FE9">
        <w:rPr>
          <w:sz w:val="24"/>
          <w:szCs w:val="24"/>
        </w:rPr>
        <w:t>(</w:t>
      </w:r>
      <w:hyperlink r:id="rId20" w:history="1">
        <w:r w:rsidR="00ED1D3A">
          <w:rPr>
            <w:rStyle w:val="Hyperlink"/>
            <w:sz w:val="24"/>
            <w:szCs w:val="24"/>
          </w:rPr>
          <w:t>https://gis.odot.state.or.us/TransGIS-4/</w:t>
        </w:r>
      </w:hyperlink>
      <w:r w:rsidR="00ED1D3A">
        <w:rPr>
          <w:sz w:val="24"/>
          <w:szCs w:val="24"/>
        </w:rPr>
        <w:t xml:space="preserve">) </w:t>
      </w:r>
      <w:r w:rsidR="00FA6FE9">
        <w:rPr>
          <w:sz w:val="24"/>
          <w:szCs w:val="24"/>
        </w:rPr>
        <w:t>is a publicly accessible mapping tool that can be a helpful resource for populating the next few fields.</w:t>
      </w:r>
    </w:p>
    <w:p w14:paraId="46AB583D" w14:textId="181498E2" w:rsidR="00B902F9" w:rsidRDefault="00B902F9" w:rsidP="00B902F9">
      <w:pPr>
        <w:jc w:val="both"/>
        <w:rPr>
          <w:sz w:val="24"/>
          <w:szCs w:val="24"/>
        </w:rPr>
      </w:pPr>
      <w:r>
        <w:rPr>
          <w:sz w:val="24"/>
          <w:szCs w:val="24"/>
        </w:rPr>
        <w:t xml:space="preserve">Functional Classification for roadways is available on </w:t>
      </w:r>
      <w:proofErr w:type="spellStart"/>
      <w:r>
        <w:rPr>
          <w:sz w:val="24"/>
          <w:szCs w:val="24"/>
        </w:rPr>
        <w:t>TransGIS</w:t>
      </w:r>
      <w:proofErr w:type="spellEnd"/>
      <w:r>
        <w:rPr>
          <w:sz w:val="24"/>
          <w:szCs w:val="24"/>
        </w:rPr>
        <w:t xml:space="preserve"> under </w:t>
      </w:r>
      <w:r w:rsidR="00C957A6">
        <w:rPr>
          <w:sz w:val="24"/>
          <w:szCs w:val="24"/>
        </w:rPr>
        <w:t xml:space="preserve">the </w:t>
      </w:r>
      <w:r>
        <w:rPr>
          <w:sz w:val="24"/>
          <w:szCs w:val="24"/>
        </w:rPr>
        <w:t xml:space="preserve">Classifications </w:t>
      </w:r>
      <w:r w:rsidR="0010602D">
        <w:rPr>
          <w:sz w:val="24"/>
          <w:szCs w:val="24"/>
        </w:rPr>
        <w:t>layer category on the left-side menu</w:t>
      </w:r>
      <w:r>
        <w:rPr>
          <w:sz w:val="24"/>
          <w:szCs w:val="24"/>
        </w:rPr>
        <w:t>. Select the “Federal Aid Eligible Road Network” checkbox and click “</w:t>
      </w:r>
      <w:r w:rsidR="00ED1D3A">
        <w:rPr>
          <w:sz w:val="24"/>
          <w:szCs w:val="24"/>
        </w:rPr>
        <w:t>Submit</w:t>
      </w:r>
      <w:r>
        <w:rPr>
          <w:sz w:val="24"/>
          <w:szCs w:val="24"/>
        </w:rPr>
        <w:t xml:space="preserve">.” </w:t>
      </w:r>
      <w:r w:rsidR="00C957A6">
        <w:rPr>
          <w:sz w:val="24"/>
          <w:szCs w:val="24"/>
        </w:rPr>
        <w:t xml:space="preserve">Select the Identify Map Features tool </w:t>
      </w:r>
      <w:r w:rsidR="00ED1D3A">
        <w:rPr>
          <w:sz w:val="24"/>
          <w:szCs w:val="24"/>
        </w:rPr>
        <w:t>on the right side of the</w:t>
      </w:r>
      <w:r w:rsidR="00C957A6">
        <w:rPr>
          <w:sz w:val="24"/>
          <w:szCs w:val="24"/>
        </w:rPr>
        <w:t xml:space="preserve"> map window, it is represented by a</w:t>
      </w:r>
      <w:r w:rsidR="00ED1D3A">
        <w:rPr>
          <w:sz w:val="24"/>
          <w:szCs w:val="24"/>
        </w:rPr>
        <w:t xml:space="preserve"> </w:t>
      </w:r>
      <w:r w:rsidR="00B169A4" w:rsidRPr="00B169A4">
        <w:rPr>
          <w:noProof/>
          <w:sz w:val="24"/>
          <w:szCs w:val="24"/>
        </w:rPr>
        <w:drawing>
          <wp:inline distT="0" distB="0" distL="0" distR="0" wp14:anchorId="74C257B5" wp14:editId="34F3BE53">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1925" cy="161925"/>
                    </a:xfrm>
                    <a:prstGeom prst="rect">
                      <a:avLst/>
                    </a:prstGeom>
                  </pic:spPr>
                </pic:pic>
              </a:graphicData>
            </a:graphic>
          </wp:inline>
        </w:drawing>
      </w:r>
      <w:r w:rsidR="00B169A4">
        <w:rPr>
          <w:sz w:val="24"/>
          <w:szCs w:val="24"/>
        </w:rPr>
        <w:t xml:space="preserve"> symbol. </w:t>
      </w:r>
      <w:r w:rsidR="00C957A6">
        <w:rPr>
          <w:sz w:val="24"/>
          <w:szCs w:val="24"/>
        </w:rPr>
        <w:t>Now select a facility in the map window. A new window with feature attributes will appear. Functional classification can be found in this window under “FC_TYP”</w:t>
      </w:r>
      <w:r w:rsidR="00F418BA">
        <w:rPr>
          <w:sz w:val="24"/>
          <w:szCs w:val="24"/>
        </w:rPr>
        <w:t>.</w:t>
      </w:r>
    </w:p>
    <w:p w14:paraId="5E720B36" w14:textId="50416083" w:rsidR="00B902F9" w:rsidRPr="00B902F9" w:rsidRDefault="00B169A4" w:rsidP="00B902F9">
      <w:pPr>
        <w:jc w:val="both"/>
        <w:rPr>
          <w:sz w:val="24"/>
          <w:szCs w:val="24"/>
        </w:rPr>
      </w:pPr>
      <w:r>
        <w:rPr>
          <w:sz w:val="24"/>
          <w:szCs w:val="24"/>
        </w:rPr>
        <w:t xml:space="preserve">Some </w:t>
      </w:r>
      <w:r w:rsidR="00B902F9" w:rsidRPr="00B902F9">
        <w:rPr>
          <w:sz w:val="24"/>
          <w:szCs w:val="24"/>
        </w:rPr>
        <w:t xml:space="preserve">volume and crash data are also available on </w:t>
      </w:r>
      <w:proofErr w:type="spellStart"/>
      <w:r w:rsidR="00B902F9" w:rsidRPr="00B902F9">
        <w:rPr>
          <w:sz w:val="24"/>
          <w:szCs w:val="24"/>
        </w:rPr>
        <w:t>TransGIS</w:t>
      </w:r>
      <w:proofErr w:type="spellEnd"/>
      <w:r w:rsidR="00B902F9" w:rsidRPr="00B902F9">
        <w:rPr>
          <w:sz w:val="24"/>
          <w:szCs w:val="24"/>
        </w:rPr>
        <w:t xml:space="preserve"> under the Traffic Data </w:t>
      </w:r>
      <w:r>
        <w:rPr>
          <w:sz w:val="24"/>
          <w:szCs w:val="24"/>
        </w:rPr>
        <w:t>and Safety layer categories</w:t>
      </w:r>
      <w:r w:rsidR="00B902F9" w:rsidRPr="00B902F9">
        <w:rPr>
          <w:sz w:val="24"/>
          <w:szCs w:val="24"/>
        </w:rPr>
        <w:t xml:space="preserve">. </w:t>
      </w:r>
      <w:r w:rsidR="00FE211F">
        <w:rPr>
          <w:sz w:val="24"/>
          <w:szCs w:val="24"/>
        </w:rPr>
        <w:t xml:space="preserve">Volumes and crash data are not required. If you choose to include this information (from </w:t>
      </w:r>
      <w:proofErr w:type="spellStart"/>
      <w:r w:rsidR="00FE211F">
        <w:rPr>
          <w:sz w:val="24"/>
          <w:szCs w:val="24"/>
        </w:rPr>
        <w:t>TransGIS</w:t>
      </w:r>
      <w:proofErr w:type="spellEnd"/>
      <w:r w:rsidR="00FE211F">
        <w:rPr>
          <w:sz w:val="24"/>
          <w:szCs w:val="24"/>
        </w:rPr>
        <w:t xml:space="preserve"> or another source), please also include the year that the data was collected or current.</w:t>
      </w:r>
    </w:p>
    <w:p w14:paraId="6106D6F9" w14:textId="57072987" w:rsidR="00B902F9" w:rsidRDefault="00B902F9" w:rsidP="001E6314">
      <w:pPr>
        <w:jc w:val="both"/>
        <w:rPr>
          <w:sz w:val="24"/>
          <w:szCs w:val="24"/>
        </w:rPr>
      </w:pPr>
      <w:r w:rsidRPr="00B902F9">
        <w:rPr>
          <w:sz w:val="24"/>
          <w:szCs w:val="24"/>
        </w:rPr>
        <w:t xml:space="preserve">Indicate if the project is on the National Highway System (NHS). This can be found on </w:t>
      </w:r>
      <w:proofErr w:type="spellStart"/>
      <w:r w:rsidRPr="00B902F9">
        <w:rPr>
          <w:sz w:val="24"/>
          <w:szCs w:val="24"/>
        </w:rPr>
        <w:t>TransGIS</w:t>
      </w:r>
      <w:proofErr w:type="spellEnd"/>
      <w:r w:rsidRPr="00B902F9">
        <w:rPr>
          <w:sz w:val="24"/>
          <w:szCs w:val="24"/>
        </w:rPr>
        <w:t xml:space="preserve"> under the Classifications </w:t>
      </w:r>
      <w:r w:rsidR="0010602D">
        <w:rPr>
          <w:sz w:val="24"/>
          <w:szCs w:val="24"/>
        </w:rPr>
        <w:t>layer category</w:t>
      </w:r>
      <w:r w:rsidRPr="00B902F9">
        <w:rPr>
          <w:sz w:val="24"/>
          <w:szCs w:val="24"/>
        </w:rPr>
        <w:t xml:space="preserve"> (select both “NHS – State” and “NHS – Non-State” then click “</w:t>
      </w:r>
      <w:r w:rsidR="0010602D">
        <w:rPr>
          <w:sz w:val="24"/>
          <w:szCs w:val="24"/>
        </w:rPr>
        <w:t>Submit</w:t>
      </w:r>
      <w:r w:rsidRPr="00B902F9">
        <w:rPr>
          <w:sz w:val="24"/>
          <w:szCs w:val="24"/>
        </w:rPr>
        <w:t xml:space="preserve">”). </w:t>
      </w:r>
    </w:p>
    <w:p w14:paraId="48D0F769" w14:textId="29F06170" w:rsidR="00863648" w:rsidRDefault="00863648" w:rsidP="001E6314">
      <w:pPr>
        <w:jc w:val="both"/>
        <w:rPr>
          <w:sz w:val="24"/>
          <w:szCs w:val="24"/>
        </w:rPr>
      </w:pPr>
      <w:r>
        <w:rPr>
          <w:sz w:val="24"/>
          <w:szCs w:val="24"/>
        </w:rPr>
        <w:t>If the project already exists in the TIP, provide the 5-digit numerical STIP Key Number assigned to the project.</w:t>
      </w:r>
      <w:r w:rsidR="003614D9">
        <w:rPr>
          <w:sz w:val="24"/>
          <w:szCs w:val="24"/>
        </w:rPr>
        <w:t xml:space="preserve"> This is applicable only if the current request is for funding to supplement an existing, already funded project phase.</w:t>
      </w:r>
      <w:r>
        <w:rPr>
          <w:sz w:val="24"/>
          <w:szCs w:val="24"/>
        </w:rPr>
        <w:t xml:space="preserve"> If the current request will stand-alone separate from </w:t>
      </w:r>
      <w:r w:rsidR="003614D9">
        <w:rPr>
          <w:sz w:val="24"/>
          <w:szCs w:val="24"/>
        </w:rPr>
        <w:t>an existing</w:t>
      </w:r>
      <w:r>
        <w:rPr>
          <w:sz w:val="24"/>
          <w:szCs w:val="24"/>
        </w:rPr>
        <w:t xml:space="preserve"> </w:t>
      </w:r>
      <w:r w:rsidR="003614D9">
        <w:rPr>
          <w:sz w:val="24"/>
          <w:szCs w:val="24"/>
        </w:rPr>
        <w:t>TIP</w:t>
      </w:r>
      <w:r>
        <w:rPr>
          <w:sz w:val="24"/>
          <w:szCs w:val="24"/>
        </w:rPr>
        <w:t xml:space="preserve"> project, do not enter a key number</w:t>
      </w:r>
      <w:r w:rsidR="003614D9">
        <w:rPr>
          <w:sz w:val="24"/>
          <w:szCs w:val="24"/>
        </w:rPr>
        <w:t xml:space="preserve"> here. A new STIP key number will be assigned. </w:t>
      </w:r>
    </w:p>
    <w:p w14:paraId="710BCDDB" w14:textId="236D2F9E" w:rsidR="00B25863" w:rsidRDefault="00B25863" w:rsidP="001E6314">
      <w:pPr>
        <w:jc w:val="both"/>
        <w:rPr>
          <w:sz w:val="24"/>
          <w:szCs w:val="24"/>
        </w:rPr>
      </w:pPr>
      <w:r>
        <w:rPr>
          <w:sz w:val="24"/>
          <w:szCs w:val="24"/>
        </w:rPr>
        <w:t xml:space="preserve">It is a federal requirement of the </w:t>
      </w:r>
      <w:r w:rsidR="00072962">
        <w:rPr>
          <w:sz w:val="24"/>
          <w:szCs w:val="24"/>
        </w:rPr>
        <w:t xml:space="preserve">MPO’s </w:t>
      </w:r>
      <w:r>
        <w:rPr>
          <w:sz w:val="24"/>
          <w:szCs w:val="24"/>
        </w:rPr>
        <w:t>Annual Listing of Obligated Projects to identify those projects of any type that include pedestrian walkways or bicycle transportation facilities as whole or part of the project scope.</w:t>
      </w:r>
    </w:p>
    <w:p w14:paraId="78DAE9F2" w14:textId="1CF9DC4D" w:rsidR="00FA6FE9" w:rsidRDefault="00FA6FE9" w:rsidP="001E6314">
      <w:pPr>
        <w:jc w:val="both"/>
        <w:rPr>
          <w:sz w:val="24"/>
          <w:szCs w:val="24"/>
        </w:rPr>
      </w:pPr>
      <w:r w:rsidRPr="00FA6FE9">
        <w:rPr>
          <w:sz w:val="24"/>
          <w:szCs w:val="24"/>
        </w:rPr>
        <w:t xml:space="preserve">The State Senate and State Representative District </w:t>
      </w:r>
      <w:r>
        <w:rPr>
          <w:sz w:val="24"/>
          <w:szCs w:val="24"/>
        </w:rPr>
        <w:t>are</w:t>
      </w:r>
      <w:r w:rsidRPr="00FA6FE9">
        <w:rPr>
          <w:sz w:val="24"/>
          <w:szCs w:val="24"/>
        </w:rPr>
        <w:t xml:space="preserve"> required field</w:t>
      </w:r>
      <w:r>
        <w:rPr>
          <w:sz w:val="24"/>
          <w:szCs w:val="24"/>
        </w:rPr>
        <w:t>s</w:t>
      </w:r>
      <w:r w:rsidRPr="00FA6FE9">
        <w:rPr>
          <w:sz w:val="24"/>
          <w:szCs w:val="24"/>
        </w:rPr>
        <w:t xml:space="preserve"> in the ODOT STIP database. </w:t>
      </w:r>
      <w:r>
        <w:rPr>
          <w:sz w:val="24"/>
          <w:szCs w:val="24"/>
        </w:rPr>
        <w:t xml:space="preserve">This can be found via </w:t>
      </w:r>
      <w:proofErr w:type="spellStart"/>
      <w:r>
        <w:rPr>
          <w:sz w:val="24"/>
          <w:szCs w:val="24"/>
        </w:rPr>
        <w:t>TransGIS</w:t>
      </w:r>
      <w:proofErr w:type="spellEnd"/>
      <w:r>
        <w:rPr>
          <w:sz w:val="24"/>
          <w:szCs w:val="24"/>
        </w:rPr>
        <w:t xml:space="preserve"> </w:t>
      </w:r>
      <w:r w:rsidR="00C23D53" w:rsidRPr="00C23D53">
        <w:rPr>
          <w:sz w:val="24"/>
          <w:szCs w:val="24"/>
        </w:rPr>
        <w:t xml:space="preserve">under the </w:t>
      </w:r>
      <w:r>
        <w:rPr>
          <w:sz w:val="24"/>
          <w:szCs w:val="24"/>
        </w:rPr>
        <w:t>B</w:t>
      </w:r>
      <w:r w:rsidR="00C23D53" w:rsidRPr="00C23D53">
        <w:rPr>
          <w:sz w:val="24"/>
          <w:szCs w:val="24"/>
        </w:rPr>
        <w:t xml:space="preserve">oundaries </w:t>
      </w:r>
      <w:r w:rsidR="00C77D17">
        <w:rPr>
          <w:sz w:val="24"/>
          <w:szCs w:val="24"/>
        </w:rPr>
        <w:t>layer category</w:t>
      </w:r>
      <w:r w:rsidR="00C23D53" w:rsidRPr="00C23D53">
        <w:rPr>
          <w:sz w:val="24"/>
          <w:szCs w:val="24"/>
        </w:rPr>
        <w:t xml:space="preserve">. If the project </w:t>
      </w:r>
      <w:r w:rsidR="00C77D17">
        <w:rPr>
          <w:sz w:val="24"/>
          <w:szCs w:val="24"/>
        </w:rPr>
        <w:t>is in multiple districts</w:t>
      </w:r>
      <w:r>
        <w:rPr>
          <w:sz w:val="24"/>
          <w:szCs w:val="24"/>
        </w:rPr>
        <w:t>,</w:t>
      </w:r>
      <w:r w:rsidR="00C23D53" w:rsidRPr="00C23D53">
        <w:rPr>
          <w:sz w:val="24"/>
          <w:szCs w:val="24"/>
        </w:rPr>
        <w:t xml:space="preserve"> </w:t>
      </w:r>
      <w:r w:rsidR="00C77D17">
        <w:rPr>
          <w:sz w:val="24"/>
          <w:szCs w:val="24"/>
        </w:rPr>
        <w:t>mark the boxes for</w:t>
      </w:r>
      <w:r w:rsidR="00C23D53" w:rsidRPr="00C23D53">
        <w:rPr>
          <w:sz w:val="24"/>
          <w:szCs w:val="24"/>
        </w:rPr>
        <w:t xml:space="preserve"> all appropriate districts. </w:t>
      </w:r>
    </w:p>
    <w:p w14:paraId="52987A70" w14:textId="077CBA63" w:rsidR="008C20EA" w:rsidRDefault="000F7646" w:rsidP="001E6314">
      <w:pPr>
        <w:jc w:val="both"/>
        <w:rPr>
          <w:sz w:val="24"/>
          <w:szCs w:val="24"/>
        </w:rPr>
      </w:pPr>
      <w:r>
        <w:rPr>
          <w:sz w:val="24"/>
          <w:szCs w:val="24"/>
        </w:rPr>
        <w:t xml:space="preserve">For the Project Description refer again to the </w:t>
      </w:r>
      <w:hyperlink r:id="rId22" w:history="1">
        <w:r w:rsidRPr="000F7646">
          <w:rPr>
            <w:rStyle w:val="Hyperlink"/>
            <w:sz w:val="24"/>
            <w:szCs w:val="24"/>
          </w:rPr>
          <w:t>STIP Project Naming and Description Conventions</w:t>
        </w:r>
      </w:hyperlink>
      <w:r>
        <w:rPr>
          <w:sz w:val="24"/>
          <w:szCs w:val="24"/>
        </w:rPr>
        <w:t xml:space="preserve"> document. This is the description that will be published in the programming documents reviewed by state and federal agencies and conformity to the STIP conventions is necessary. There will be another opportunity to provide a less-constrained description of the project in the separate Project Summary Form, which is intended to be a more publicly consumable </w:t>
      </w:r>
      <w:r w:rsidR="00863648">
        <w:rPr>
          <w:sz w:val="24"/>
          <w:szCs w:val="24"/>
        </w:rPr>
        <w:t>and accessible one-page reflection of the full application.</w:t>
      </w:r>
    </w:p>
    <w:p w14:paraId="1C492239" w14:textId="77777777" w:rsidR="009C6262" w:rsidRDefault="009C6262" w:rsidP="001E6314">
      <w:pPr>
        <w:jc w:val="both"/>
        <w:rPr>
          <w:b/>
          <w:bCs/>
          <w:sz w:val="24"/>
          <w:szCs w:val="24"/>
        </w:rPr>
      </w:pPr>
    </w:p>
    <w:p w14:paraId="2F05C0E3" w14:textId="77777777" w:rsidR="009C6262" w:rsidRDefault="009C6262" w:rsidP="001E6314">
      <w:pPr>
        <w:jc w:val="both"/>
        <w:rPr>
          <w:b/>
          <w:bCs/>
          <w:sz w:val="24"/>
          <w:szCs w:val="24"/>
        </w:rPr>
      </w:pPr>
    </w:p>
    <w:p w14:paraId="3E9DF31A" w14:textId="3CB2B63B" w:rsidR="00C23D53" w:rsidRPr="00C23D53" w:rsidRDefault="00C23D53" w:rsidP="001E6314">
      <w:pPr>
        <w:jc w:val="both"/>
        <w:rPr>
          <w:sz w:val="24"/>
          <w:szCs w:val="24"/>
        </w:rPr>
      </w:pPr>
      <w:r w:rsidRPr="00C23D53">
        <w:rPr>
          <w:b/>
          <w:bCs/>
          <w:sz w:val="24"/>
          <w:szCs w:val="24"/>
        </w:rPr>
        <w:lastRenderedPageBreak/>
        <w:t xml:space="preserve">Section 3: Eligibility </w:t>
      </w:r>
    </w:p>
    <w:p w14:paraId="4C84132C" w14:textId="4B1BBE09" w:rsidR="00C23D53" w:rsidRDefault="00851370" w:rsidP="001E6314">
      <w:pPr>
        <w:jc w:val="both"/>
        <w:rPr>
          <w:sz w:val="24"/>
          <w:szCs w:val="24"/>
        </w:rPr>
      </w:pPr>
      <w:r>
        <w:rPr>
          <w:sz w:val="24"/>
          <w:szCs w:val="24"/>
        </w:rPr>
        <w:t>Mark</w:t>
      </w:r>
      <w:r w:rsidR="00C23D53" w:rsidRPr="00C23D53">
        <w:rPr>
          <w:sz w:val="24"/>
          <w:szCs w:val="24"/>
        </w:rPr>
        <w:t xml:space="preserve"> “</w:t>
      </w:r>
      <w:r w:rsidR="00C23D53">
        <w:rPr>
          <w:sz w:val="24"/>
          <w:szCs w:val="24"/>
        </w:rPr>
        <w:t>Y</w:t>
      </w:r>
      <w:r w:rsidR="00C23D53" w:rsidRPr="00C23D53">
        <w:rPr>
          <w:sz w:val="24"/>
          <w:szCs w:val="24"/>
        </w:rPr>
        <w:t>es” or “</w:t>
      </w:r>
      <w:r w:rsidR="00C23D53">
        <w:rPr>
          <w:sz w:val="24"/>
          <w:szCs w:val="24"/>
        </w:rPr>
        <w:t>N</w:t>
      </w:r>
      <w:r w:rsidR="00C23D53" w:rsidRPr="00C23D53">
        <w:rPr>
          <w:sz w:val="24"/>
          <w:szCs w:val="24"/>
        </w:rPr>
        <w:t>o” for each section. Enter N/A for not applicable. Provide clarifying information for each question that has been checked “No” or N/A.</w:t>
      </w:r>
    </w:p>
    <w:p w14:paraId="02564866" w14:textId="5A9471F8" w:rsidR="00D0442E" w:rsidRDefault="00D0442E" w:rsidP="001E6314">
      <w:pPr>
        <w:jc w:val="both"/>
        <w:rPr>
          <w:sz w:val="24"/>
          <w:szCs w:val="24"/>
        </w:rPr>
      </w:pPr>
      <w:r>
        <w:rPr>
          <w:sz w:val="24"/>
          <w:szCs w:val="24"/>
        </w:rPr>
        <w:t xml:space="preserve">To confirm whether the project in within CLMPO boundaries, open </w:t>
      </w:r>
      <w:hyperlink r:id="rId23" w:history="1">
        <w:proofErr w:type="spellStart"/>
        <w:r w:rsidRPr="00D0442E">
          <w:rPr>
            <w:rStyle w:val="Hyperlink"/>
            <w:sz w:val="24"/>
            <w:szCs w:val="24"/>
          </w:rPr>
          <w:t>TransGIS</w:t>
        </w:r>
        <w:proofErr w:type="spellEnd"/>
      </w:hyperlink>
      <w:r>
        <w:rPr>
          <w:sz w:val="24"/>
          <w:szCs w:val="24"/>
        </w:rPr>
        <w:t xml:space="preserve">, select the Boundaries layer category, select </w:t>
      </w:r>
      <w:r w:rsidR="00554E00">
        <w:rPr>
          <w:sz w:val="24"/>
          <w:szCs w:val="24"/>
        </w:rPr>
        <w:t xml:space="preserve">Metropolitan Planning </w:t>
      </w:r>
      <w:proofErr w:type="gramStart"/>
      <w:r w:rsidR="00554E00">
        <w:rPr>
          <w:sz w:val="24"/>
          <w:szCs w:val="24"/>
        </w:rPr>
        <w:t>Area</w:t>
      </w:r>
      <w:proofErr w:type="gramEnd"/>
      <w:r w:rsidR="00554E00">
        <w:rPr>
          <w:sz w:val="24"/>
          <w:szCs w:val="24"/>
        </w:rPr>
        <w:t xml:space="preserve"> and click Submit. Find your project’s location in the map window and compare it against the CLMPO boundary highlighted in blue (labeled as Eugene/Springfield in </w:t>
      </w:r>
      <w:proofErr w:type="spellStart"/>
      <w:r w:rsidR="00554E00">
        <w:rPr>
          <w:sz w:val="24"/>
          <w:szCs w:val="24"/>
        </w:rPr>
        <w:t>TransGIS</w:t>
      </w:r>
      <w:proofErr w:type="spellEnd"/>
      <w:r w:rsidR="00554E00">
        <w:rPr>
          <w:sz w:val="24"/>
          <w:szCs w:val="24"/>
        </w:rPr>
        <w:t>). These discretionary funds cannot be spent on projects outside the MPO’s boundaries.</w:t>
      </w:r>
      <w:r>
        <w:rPr>
          <w:sz w:val="24"/>
          <w:szCs w:val="24"/>
        </w:rPr>
        <w:t xml:space="preserve"> </w:t>
      </w:r>
    </w:p>
    <w:p w14:paraId="1E200B32" w14:textId="249E41C9" w:rsidR="00475D40" w:rsidRDefault="00475D40" w:rsidP="001E6314">
      <w:pPr>
        <w:jc w:val="both"/>
        <w:rPr>
          <w:sz w:val="24"/>
          <w:szCs w:val="24"/>
        </w:rPr>
      </w:pPr>
      <w:r>
        <w:rPr>
          <w:sz w:val="24"/>
          <w:szCs w:val="24"/>
        </w:rPr>
        <w:t xml:space="preserve">Enter the corresponding RTP project number if the project is included in the most recent </w:t>
      </w:r>
      <w:hyperlink r:id="rId24" w:history="1">
        <w:r w:rsidR="00AF0652" w:rsidRPr="00AF0652">
          <w:rPr>
            <w:rStyle w:val="Hyperlink"/>
            <w:sz w:val="24"/>
            <w:szCs w:val="24"/>
          </w:rPr>
          <w:t>Regional Transportation Plan</w:t>
        </w:r>
      </w:hyperlink>
      <w:r w:rsidR="00AF0652">
        <w:rPr>
          <w:rStyle w:val="FootnoteReference"/>
          <w:sz w:val="24"/>
          <w:szCs w:val="24"/>
        </w:rPr>
        <w:footnoteReference w:id="6"/>
      </w:r>
      <w:r w:rsidR="00AF0652">
        <w:rPr>
          <w:sz w:val="24"/>
          <w:szCs w:val="24"/>
        </w:rPr>
        <w:t xml:space="preserve">. If the project is not included in the RTP, </w:t>
      </w:r>
      <w:r w:rsidR="00922AC3">
        <w:rPr>
          <w:sz w:val="24"/>
          <w:szCs w:val="24"/>
        </w:rPr>
        <w:t>confirm that the project is consistent with the objectives of the RTP (see Chapter 2</w:t>
      </w:r>
      <w:r w:rsidR="00A91642">
        <w:rPr>
          <w:sz w:val="24"/>
          <w:szCs w:val="24"/>
        </w:rPr>
        <w:t>). This is a federal requirement.</w:t>
      </w:r>
    </w:p>
    <w:p w14:paraId="5C3EC7A1" w14:textId="4514FDF1" w:rsidR="00BF5E55" w:rsidRDefault="00A91642" w:rsidP="001E6314">
      <w:pPr>
        <w:jc w:val="both"/>
        <w:rPr>
          <w:sz w:val="24"/>
          <w:szCs w:val="24"/>
        </w:rPr>
      </w:pPr>
      <w:r>
        <w:rPr>
          <w:sz w:val="24"/>
          <w:szCs w:val="24"/>
        </w:rPr>
        <w:t>If</w:t>
      </w:r>
      <w:r w:rsidR="00BF5E55">
        <w:rPr>
          <w:sz w:val="24"/>
          <w:szCs w:val="24"/>
        </w:rPr>
        <w:t xml:space="preserve"> the project is in </w:t>
      </w:r>
      <w:r w:rsidR="004E718C">
        <w:rPr>
          <w:sz w:val="24"/>
          <w:szCs w:val="24"/>
        </w:rPr>
        <w:t>a</w:t>
      </w:r>
      <w:r>
        <w:rPr>
          <w:sz w:val="24"/>
          <w:szCs w:val="24"/>
        </w:rPr>
        <w:t>n adopted</w:t>
      </w:r>
      <w:r w:rsidR="004E718C">
        <w:rPr>
          <w:sz w:val="24"/>
          <w:szCs w:val="24"/>
        </w:rPr>
        <w:t xml:space="preserve"> </w:t>
      </w:r>
      <w:r w:rsidR="00BF5E55">
        <w:rPr>
          <w:sz w:val="24"/>
          <w:szCs w:val="24"/>
        </w:rPr>
        <w:t>state or local plan</w:t>
      </w:r>
      <w:r w:rsidR="004E718C">
        <w:rPr>
          <w:sz w:val="24"/>
          <w:szCs w:val="24"/>
        </w:rPr>
        <w:t xml:space="preserve"> that might help it to stand out among other candidate projects</w:t>
      </w:r>
      <w:r>
        <w:rPr>
          <w:sz w:val="24"/>
          <w:szCs w:val="24"/>
        </w:rPr>
        <w:t xml:space="preserve"> i</w:t>
      </w:r>
      <w:r w:rsidR="00BF5E55">
        <w:rPr>
          <w:sz w:val="24"/>
          <w:szCs w:val="24"/>
        </w:rPr>
        <w:t>dentify the plan</w:t>
      </w:r>
      <w:r>
        <w:rPr>
          <w:sz w:val="24"/>
          <w:szCs w:val="24"/>
        </w:rPr>
        <w:t xml:space="preserve"> and where the project can be found within it</w:t>
      </w:r>
      <w:r w:rsidR="00475D40">
        <w:rPr>
          <w:sz w:val="24"/>
          <w:szCs w:val="24"/>
        </w:rPr>
        <w:t xml:space="preserve">. No attachments or long descriptions are required </w:t>
      </w:r>
      <w:r w:rsidR="004E718C">
        <w:rPr>
          <w:sz w:val="24"/>
          <w:szCs w:val="24"/>
        </w:rPr>
        <w:t>here</w:t>
      </w:r>
      <w:r w:rsidR="00475D40">
        <w:rPr>
          <w:sz w:val="24"/>
          <w:szCs w:val="24"/>
        </w:rPr>
        <w:t>.</w:t>
      </w:r>
    </w:p>
    <w:p w14:paraId="4ECEA163" w14:textId="6FF55A36" w:rsidR="00B524E9" w:rsidRDefault="00B524E9" w:rsidP="001E6314">
      <w:pPr>
        <w:jc w:val="both"/>
        <w:rPr>
          <w:sz w:val="24"/>
          <w:szCs w:val="24"/>
        </w:rPr>
      </w:pPr>
      <w:r>
        <w:rPr>
          <w:sz w:val="24"/>
          <w:szCs w:val="24"/>
        </w:rPr>
        <w:t xml:space="preserve">Sufficient Funding – projects cannot be included in the fiscally constrained TIP that are not fully funded. </w:t>
      </w:r>
      <w:r w:rsidR="00732D06">
        <w:rPr>
          <w:sz w:val="24"/>
          <w:szCs w:val="24"/>
        </w:rPr>
        <w:t xml:space="preserve">Funding will not be awarded for engineering or right of way acquisition in the hopes that the </w:t>
      </w:r>
      <w:r w:rsidR="00DA5605">
        <w:rPr>
          <w:sz w:val="24"/>
          <w:szCs w:val="24"/>
        </w:rPr>
        <w:t>subsequent</w:t>
      </w:r>
      <w:r w:rsidR="00732D06">
        <w:rPr>
          <w:sz w:val="24"/>
          <w:szCs w:val="24"/>
        </w:rPr>
        <w:t xml:space="preserve"> construction will be funded </w:t>
      </w:r>
      <w:r w:rsidR="008F732A">
        <w:rPr>
          <w:sz w:val="24"/>
          <w:szCs w:val="24"/>
        </w:rPr>
        <w:t>later</w:t>
      </w:r>
      <w:r w:rsidR="00732D06">
        <w:rPr>
          <w:sz w:val="24"/>
          <w:szCs w:val="24"/>
        </w:rPr>
        <w:t>.</w:t>
      </w:r>
    </w:p>
    <w:p w14:paraId="4B1B45E7" w14:textId="2307C80C" w:rsidR="00C23D53" w:rsidRPr="0050335F" w:rsidRDefault="00C23D53" w:rsidP="0050335F">
      <w:pPr>
        <w:spacing w:after="160" w:line="259" w:lineRule="auto"/>
        <w:rPr>
          <w:sz w:val="24"/>
          <w:szCs w:val="24"/>
        </w:rPr>
      </w:pPr>
      <w:r>
        <w:rPr>
          <w:b/>
          <w:bCs/>
          <w:sz w:val="24"/>
          <w:szCs w:val="24"/>
        </w:rPr>
        <w:t xml:space="preserve">Section </w:t>
      </w:r>
      <w:r w:rsidR="005733EC">
        <w:rPr>
          <w:b/>
          <w:bCs/>
          <w:sz w:val="24"/>
          <w:szCs w:val="24"/>
        </w:rPr>
        <w:t>4</w:t>
      </w:r>
      <w:r>
        <w:rPr>
          <w:b/>
          <w:bCs/>
          <w:sz w:val="24"/>
          <w:szCs w:val="24"/>
        </w:rPr>
        <w:t>: Project Budget and Funding Request Summary</w:t>
      </w:r>
    </w:p>
    <w:p w14:paraId="57BA1519" w14:textId="4351FAB8" w:rsidR="00FA4D4D" w:rsidRDefault="00C23D53" w:rsidP="001E6314">
      <w:pPr>
        <w:jc w:val="both"/>
        <w:rPr>
          <w:sz w:val="24"/>
          <w:szCs w:val="24"/>
        </w:rPr>
      </w:pPr>
      <w:r w:rsidRPr="00C23D53">
        <w:rPr>
          <w:sz w:val="24"/>
          <w:szCs w:val="24"/>
        </w:rPr>
        <w:t>Fill</w:t>
      </w:r>
      <w:r w:rsidR="00905B27">
        <w:rPr>
          <w:sz w:val="24"/>
          <w:szCs w:val="24"/>
        </w:rPr>
        <w:t>ing</w:t>
      </w:r>
      <w:r w:rsidRPr="00C23D53">
        <w:rPr>
          <w:sz w:val="24"/>
          <w:szCs w:val="24"/>
        </w:rPr>
        <w:t xml:space="preserve"> this section out completely</w:t>
      </w:r>
      <w:r w:rsidR="00905B27">
        <w:rPr>
          <w:sz w:val="24"/>
          <w:szCs w:val="24"/>
        </w:rPr>
        <w:t xml:space="preserve"> is one way to demonstrate the applicant’s preparedness and may reflect better on the proposal than </w:t>
      </w:r>
      <w:r w:rsidR="00FA4D4D">
        <w:rPr>
          <w:sz w:val="24"/>
          <w:szCs w:val="24"/>
        </w:rPr>
        <w:t>otherwise, however the only information in section 4 that is absolutely required for the application to be accepted</w:t>
      </w:r>
      <w:r w:rsidR="00A60302">
        <w:rPr>
          <w:sz w:val="24"/>
          <w:szCs w:val="24"/>
        </w:rPr>
        <w:t xml:space="preserve"> for review</w:t>
      </w:r>
      <w:r w:rsidR="00FA4D4D">
        <w:rPr>
          <w:sz w:val="24"/>
          <w:szCs w:val="24"/>
        </w:rPr>
        <w:t xml:space="preserve"> is the “Total request of federal funds”</w:t>
      </w:r>
      <w:r w:rsidR="00FC5140">
        <w:rPr>
          <w:sz w:val="24"/>
          <w:szCs w:val="24"/>
        </w:rPr>
        <w:t xml:space="preserve"> (d</w:t>
      </w:r>
      <w:r w:rsidR="00FA4D4D">
        <w:rPr>
          <w:sz w:val="24"/>
          <w:szCs w:val="24"/>
        </w:rPr>
        <w:t>o not include match dollars in this figure.</w:t>
      </w:r>
      <w:r w:rsidR="00FC5140">
        <w:rPr>
          <w:sz w:val="24"/>
          <w:szCs w:val="24"/>
        </w:rPr>
        <w:t>)</w:t>
      </w:r>
      <w:r w:rsidR="000824B7">
        <w:rPr>
          <w:sz w:val="24"/>
          <w:szCs w:val="24"/>
        </w:rPr>
        <w:t xml:space="preserve"> The other fields provide information that </w:t>
      </w:r>
      <w:r w:rsidR="00A60302">
        <w:rPr>
          <w:sz w:val="24"/>
          <w:szCs w:val="24"/>
        </w:rPr>
        <w:t>is</w:t>
      </w:r>
      <w:r w:rsidR="00FC5140">
        <w:rPr>
          <w:sz w:val="24"/>
          <w:szCs w:val="24"/>
        </w:rPr>
        <w:t xml:space="preserve"> </w:t>
      </w:r>
      <w:r w:rsidR="000824B7">
        <w:rPr>
          <w:sz w:val="24"/>
          <w:szCs w:val="24"/>
        </w:rPr>
        <w:t xml:space="preserve">helpful </w:t>
      </w:r>
      <w:r w:rsidR="00A60302">
        <w:rPr>
          <w:sz w:val="24"/>
          <w:szCs w:val="24"/>
        </w:rPr>
        <w:t xml:space="preserve">to MPO committees </w:t>
      </w:r>
      <w:r w:rsidR="000824B7">
        <w:rPr>
          <w:sz w:val="24"/>
          <w:szCs w:val="24"/>
        </w:rPr>
        <w:t>as the</w:t>
      </w:r>
      <w:r w:rsidR="00A60302">
        <w:rPr>
          <w:sz w:val="24"/>
          <w:szCs w:val="24"/>
        </w:rPr>
        <w:t>y strategically</w:t>
      </w:r>
      <w:r w:rsidR="000824B7">
        <w:rPr>
          <w:sz w:val="24"/>
          <w:szCs w:val="24"/>
        </w:rPr>
        <w:t xml:space="preserve"> review and discuss </w:t>
      </w:r>
      <w:r w:rsidR="00A60302">
        <w:rPr>
          <w:sz w:val="24"/>
          <w:szCs w:val="24"/>
        </w:rPr>
        <w:t>the body of applications</w:t>
      </w:r>
      <w:r w:rsidR="00FC5140">
        <w:rPr>
          <w:sz w:val="24"/>
          <w:szCs w:val="24"/>
        </w:rPr>
        <w:t>. For that reason,</w:t>
      </w:r>
      <w:r w:rsidR="000824B7">
        <w:rPr>
          <w:sz w:val="24"/>
          <w:szCs w:val="24"/>
        </w:rPr>
        <w:t xml:space="preserve"> estimates for phase obligation years are better than leaving those fields blank. If awarded, MPO staff will work with the applicant agency to </w:t>
      </w:r>
      <w:r w:rsidR="00FC5140">
        <w:rPr>
          <w:sz w:val="24"/>
          <w:szCs w:val="24"/>
        </w:rPr>
        <w:t>finalize all details in this section prior to programming in the TIP and STIP.</w:t>
      </w:r>
    </w:p>
    <w:p w14:paraId="2552502A" w14:textId="001D2F04" w:rsidR="009215A7" w:rsidRDefault="00C23D53" w:rsidP="001E6314">
      <w:pPr>
        <w:jc w:val="both"/>
        <w:rPr>
          <w:sz w:val="24"/>
          <w:szCs w:val="24"/>
        </w:rPr>
      </w:pPr>
      <w:r w:rsidRPr="00C23D53">
        <w:rPr>
          <w:sz w:val="24"/>
          <w:szCs w:val="24"/>
        </w:rPr>
        <w:t>Enter the total project cost and the amounts and sources of fund</w:t>
      </w:r>
      <w:r w:rsidR="00582750">
        <w:rPr>
          <w:sz w:val="24"/>
          <w:szCs w:val="24"/>
        </w:rPr>
        <w:t>ing</w:t>
      </w:r>
      <w:r w:rsidRPr="00C23D53">
        <w:rPr>
          <w:sz w:val="24"/>
          <w:szCs w:val="24"/>
        </w:rPr>
        <w:t xml:space="preserve"> for the project</w:t>
      </w:r>
      <w:r w:rsidR="00582750">
        <w:rPr>
          <w:sz w:val="24"/>
          <w:szCs w:val="24"/>
        </w:rPr>
        <w:t xml:space="preserve"> that are being requested and that have been committed</w:t>
      </w:r>
      <w:r w:rsidRPr="00C23D53">
        <w:rPr>
          <w:sz w:val="24"/>
          <w:szCs w:val="24"/>
        </w:rPr>
        <w:t>. List the requested</w:t>
      </w:r>
      <w:r w:rsidR="00446DA8">
        <w:rPr>
          <w:sz w:val="24"/>
          <w:szCs w:val="24"/>
        </w:rPr>
        <w:t xml:space="preserve"> amounts</w:t>
      </w:r>
      <w:r w:rsidRPr="00C23D53">
        <w:rPr>
          <w:sz w:val="24"/>
          <w:szCs w:val="24"/>
        </w:rPr>
        <w:t xml:space="preserve"> by </w:t>
      </w:r>
      <w:r w:rsidR="005D4ACC">
        <w:rPr>
          <w:sz w:val="24"/>
          <w:szCs w:val="24"/>
        </w:rPr>
        <w:t xml:space="preserve">project </w:t>
      </w:r>
      <w:r w:rsidRPr="00C23D53">
        <w:rPr>
          <w:sz w:val="24"/>
          <w:szCs w:val="24"/>
        </w:rPr>
        <w:t>phase</w:t>
      </w:r>
      <w:r w:rsidR="00D10066">
        <w:rPr>
          <w:sz w:val="24"/>
          <w:szCs w:val="24"/>
        </w:rPr>
        <w:t xml:space="preserve"> in year of expenditure dollars</w:t>
      </w:r>
      <w:r w:rsidR="00582750">
        <w:rPr>
          <w:sz w:val="24"/>
          <w:szCs w:val="24"/>
        </w:rPr>
        <w:t xml:space="preserve"> </w:t>
      </w:r>
      <w:r w:rsidR="00A60302">
        <w:rPr>
          <w:sz w:val="24"/>
          <w:szCs w:val="24"/>
        </w:rPr>
        <w:t>to correct</w:t>
      </w:r>
      <w:r w:rsidR="00582750">
        <w:rPr>
          <w:sz w:val="24"/>
          <w:szCs w:val="24"/>
        </w:rPr>
        <w:t xml:space="preserve"> for inflation</w:t>
      </w:r>
      <w:r w:rsidR="00A60302">
        <w:rPr>
          <w:sz w:val="24"/>
          <w:szCs w:val="24"/>
        </w:rPr>
        <w:t xml:space="preserve"> (</w:t>
      </w:r>
      <w:r w:rsidR="00A84431">
        <w:rPr>
          <w:sz w:val="24"/>
          <w:szCs w:val="24"/>
        </w:rPr>
        <w:t>a good default might be</w:t>
      </w:r>
      <w:r w:rsidR="005B7EA2">
        <w:rPr>
          <w:sz w:val="24"/>
          <w:szCs w:val="24"/>
        </w:rPr>
        <w:t xml:space="preserve"> 2.4 percent annually</w:t>
      </w:r>
      <w:r w:rsidR="00A84431">
        <w:rPr>
          <w:sz w:val="24"/>
          <w:szCs w:val="24"/>
        </w:rPr>
        <w:t>, but if you have better estimates, please use those</w:t>
      </w:r>
      <w:r w:rsidR="005B7EA2">
        <w:rPr>
          <w:sz w:val="24"/>
          <w:szCs w:val="24"/>
        </w:rPr>
        <w:t>)</w:t>
      </w:r>
      <w:r w:rsidR="00446DA8">
        <w:rPr>
          <w:sz w:val="24"/>
          <w:szCs w:val="24"/>
        </w:rPr>
        <w:t>. For capital purchases use the “Other” phase.</w:t>
      </w:r>
      <w:r w:rsidRPr="00C23D53">
        <w:rPr>
          <w:sz w:val="24"/>
          <w:szCs w:val="24"/>
        </w:rPr>
        <w:t xml:space="preserve"> </w:t>
      </w:r>
      <w:r w:rsidR="005D4ACC">
        <w:rPr>
          <w:sz w:val="24"/>
          <w:szCs w:val="24"/>
        </w:rPr>
        <w:lastRenderedPageBreak/>
        <w:t>Federal fiscal year</w:t>
      </w:r>
      <w:r w:rsidR="00D97103">
        <w:rPr>
          <w:sz w:val="24"/>
          <w:szCs w:val="24"/>
        </w:rPr>
        <w:t xml:space="preserve"> (FFY)</w:t>
      </w:r>
      <w:r w:rsidR="005D4ACC">
        <w:rPr>
          <w:sz w:val="24"/>
          <w:szCs w:val="24"/>
        </w:rPr>
        <w:t xml:space="preserve"> begins October 1 and ends September 30</w:t>
      </w:r>
      <w:r w:rsidR="00D97103">
        <w:rPr>
          <w:sz w:val="24"/>
          <w:szCs w:val="24"/>
        </w:rPr>
        <w:t xml:space="preserve"> (so that November 15, 2024, for example, is in FFY 2025</w:t>
      </w:r>
      <w:r w:rsidR="005D4ACC">
        <w:rPr>
          <w:sz w:val="24"/>
          <w:szCs w:val="24"/>
        </w:rPr>
        <w:t>.</w:t>
      </w:r>
      <w:r w:rsidR="00D97103">
        <w:rPr>
          <w:sz w:val="24"/>
          <w:szCs w:val="24"/>
        </w:rPr>
        <w:t>)</w:t>
      </w:r>
    </w:p>
    <w:p w14:paraId="37B48BA3" w14:textId="7AB74BA6" w:rsidR="00582750" w:rsidRDefault="00582750" w:rsidP="001E6314">
      <w:pPr>
        <w:jc w:val="both"/>
        <w:rPr>
          <w:sz w:val="24"/>
          <w:szCs w:val="24"/>
        </w:rPr>
      </w:pPr>
      <w:r>
        <w:rPr>
          <w:sz w:val="24"/>
          <w:szCs w:val="24"/>
        </w:rPr>
        <w:t>Federal share is limited to 89.73% of total project cost.</w:t>
      </w:r>
    </w:p>
    <w:p w14:paraId="752796C3" w14:textId="26BAE92B" w:rsidR="0030384C" w:rsidRDefault="00446DA8" w:rsidP="001E6314">
      <w:pPr>
        <w:jc w:val="both"/>
        <w:rPr>
          <w:sz w:val="24"/>
          <w:szCs w:val="24"/>
        </w:rPr>
      </w:pPr>
      <w:r>
        <w:rPr>
          <w:sz w:val="24"/>
          <w:szCs w:val="24"/>
        </w:rPr>
        <w:t>Do not</w:t>
      </w:r>
      <w:r w:rsidR="0030384C">
        <w:rPr>
          <w:sz w:val="24"/>
          <w:szCs w:val="24"/>
        </w:rPr>
        <w:t xml:space="preserve"> include any federal funds in the </w:t>
      </w:r>
      <w:r w:rsidR="007409C9">
        <w:rPr>
          <w:sz w:val="24"/>
          <w:szCs w:val="24"/>
        </w:rPr>
        <w:t>“Federal Funds Requested” column</w:t>
      </w:r>
      <w:r w:rsidR="0030384C">
        <w:rPr>
          <w:sz w:val="24"/>
          <w:szCs w:val="24"/>
        </w:rPr>
        <w:t xml:space="preserve"> that are not part of the current funding request. For example, if the application is to </w:t>
      </w:r>
      <w:r w:rsidR="009C1F17">
        <w:rPr>
          <w:sz w:val="24"/>
          <w:szCs w:val="24"/>
        </w:rPr>
        <w:t>request additional funds for a</w:t>
      </w:r>
      <w:r w:rsidR="0030384C">
        <w:rPr>
          <w:sz w:val="24"/>
          <w:szCs w:val="24"/>
        </w:rPr>
        <w:t xml:space="preserve"> construction phase of an existing project that is utilizing </w:t>
      </w:r>
      <w:r w:rsidR="009C1F17">
        <w:rPr>
          <w:sz w:val="24"/>
          <w:szCs w:val="24"/>
        </w:rPr>
        <w:t xml:space="preserve">previously awarded </w:t>
      </w:r>
      <w:r w:rsidR="0030384C">
        <w:rPr>
          <w:sz w:val="24"/>
          <w:szCs w:val="24"/>
        </w:rPr>
        <w:t xml:space="preserve">STBG </w:t>
      </w:r>
      <w:r>
        <w:rPr>
          <w:sz w:val="24"/>
          <w:szCs w:val="24"/>
        </w:rPr>
        <w:t>funds</w:t>
      </w:r>
      <w:r w:rsidR="0030384C">
        <w:rPr>
          <w:sz w:val="24"/>
          <w:szCs w:val="24"/>
        </w:rPr>
        <w:t xml:space="preserve">, those </w:t>
      </w:r>
      <w:r w:rsidR="009C1F17">
        <w:rPr>
          <w:sz w:val="24"/>
          <w:szCs w:val="24"/>
        </w:rPr>
        <w:t>previously awarded STBG</w:t>
      </w:r>
      <w:r w:rsidR="0030384C">
        <w:rPr>
          <w:sz w:val="24"/>
          <w:szCs w:val="24"/>
        </w:rPr>
        <w:t xml:space="preserve"> funds </w:t>
      </w:r>
      <w:r w:rsidR="009C1F17">
        <w:rPr>
          <w:sz w:val="24"/>
          <w:szCs w:val="24"/>
        </w:rPr>
        <w:t xml:space="preserve">would </w:t>
      </w:r>
      <w:r w:rsidR="0030384C">
        <w:rPr>
          <w:sz w:val="24"/>
          <w:szCs w:val="24"/>
        </w:rPr>
        <w:t xml:space="preserve">be </w:t>
      </w:r>
      <w:r w:rsidR="009C1F17">
        <w:rPr>
          <w:sz w:val="24"/>
          <w:szCs w:val="24"/>
        </w:rPr>
        <w:t>includ</w:t>
      </w:r>
      <w:r w:rsidR="0030384C">
        <w:rPr>
          <w:sz w:val="24"/>
          <w:szCs w:val="24"/>
        </w:rPr>
        <w:t>ed in the “</w:t>
      </w:r>
      <w:r w:rsidR="009C1F17">
        <w:rPr>
          <w:sz w:val="24"/>
          <w:szCs w:val="24"/>
        </w:rPr>
        <w:t>Additional Committed Funding</w:t>
      </w:r>
      <w:r w:rsidR="0030384C">
        <w:rPr>
          <w:sz w:val="24"/>
          <w:szCs w:val="24"/>
        </w:rPr>
        <w:t xml:space="preserve">” </w:t>
      </w:r>
      <w:r w:rsidR="007409C9">
        <w:rPr>
          <w:sz w:val="24"/>
          <w:szCs w:val="24"/>
        </w:rPr>
        <w:t>column and described in the spaces</w:t>
      </w:r>
      <w:r w:rsidR="0030384C">
        <w:rPr>
          <w:sz w:val="24"/>
          <w:szCs w:val="24"/>
        </w:rPr>
        <w:t xml:space="preserve"> provided</w:t>
      </w:r>
      <w:r w:rsidR="007409C9">
        <w:rPr>
          <w:sz w:val="24"/>
          <w:szCs w:val="24"/>
        </w:rPr>
        <w:t xml:space="preserve"> below. Any non-federal funds committed to the project </w:t>
      </w:r>
      <w:proofErr w:type="gramStart"/>
      <w:r w:rsidR="007409C9">
        <w:rPr>
          <w:sz w:val="24"/>
          <w:szCs w:val="24"/>
        </w:rPr>
        <w:t>in excess of</w:t>
      </w:r>
      <w:proofErr w:type="gramEnd"/>
      <w:r w:rsidR="007409C9">
        <w:rPr>
          <w:sz w:val="24"/>
          <w:szCs w:val="24"/>
        </w:rPr>
        <w:t xml:space="preserve"> the required 10.27% federal match (often referred to as “overmatch”) would also be entered in the “Additional Committed Funding” row and described in the spaces below.</w:t>
      </w:r>
    </w:p>
    <w:p w14:paraId="67B5C3A7" w14:textId="31E21E09" w:rsidR="007B4017" w:rsidRPr="00AD3682" w:rsidRDefault="009C1F17" w:rsidP="001E6314">
      <w:pPr>
        <w:jc w:val="both"/>
        <w:rPr>
          <w:sz w:val="24"/>
          <w:szCs w:val="24"/>
        </w:rPr>
      </w:pPr>
      <w:r>
        <w:rPr>
          <w:sz w:val="24"/>
          <w:szCs w:val="24"/>
        </w:rPr>
        <w:t>P</w:t>
      </w:r>
      <w:r w:rsidR="0048541F">
        <w:rPr>
          <w:sz w:val="24"/>
          <w:szCs w:val="24"/>
        </w:rPr>
        <w:t xml:space="preserve">rojects </w:t>
      </w:r>
      <w:r w:rsidR="006C3EA2">
        <w:rPr>
          <w:sz w:val="24"/>
          <w:szCs w:val="24"/>
        </w:rPr>
        <w:t>that are funded with CMAQ will</w:t>
      </w:r>
      <w:r w:rsidR="0048541F">
        <w:rPr>
          <w:sz w:val="24"/>
          <w:szCs w:val="24"/>
        </w:rPr>
        <w:t xml:space="preserve"> be required</w:t>
      </w:r>
      <w:r w:rsidR="00CD6B24">
        <w:rPr>
          <w:sz w:val="24"/>
          <w:szCs w:val="24"/>
        </w:rPr>
        <w:t xml:space="preserve"> </w:t>
      </w:r>
      <w:r w:rsidR="006C3EA2">
        <w:rPr>
          <w:sz w:val="24"/>
          <w:szCs w:val="24"/>
        </w:rPr>
        <w:t xml:space="preserve">by ODOT </w:t>
      </w:r>
      <w:r w:rsidR="0048541F">
        <w:rPr>
          <w:sz w:val="24"/>
          <w:szCs w:val="24"/>
        </w:rPr>
        <w:t>to provide a detailed cost estimate</w:t>
      </w:r>
      <w:r w:rsidR="006C3EA2">
        <w:rPr>
          <w:sz w:val="24"/>
          <w:szCs w:val="24"/>
        </w:rPr>
        <w:t xml:space="preserve">. This </w:t>
      </w:r>
      <w:r>
        <w:rPr>
          <w:sz w:val="24"/>
          <w:szCs w:val="24"/>
        </w:rPr>
        <w:t>will be needed once MPC has approved the project for funding but</w:t>
      </w:r>
      <w:r w:rsidR="0048541F">
        <w:rPr>
          <w:sz w:val="24"/>
          <w:szCs w:val="24"/>
        </w:rPr>
        <w:t xml:space="preserve"> </w:t>
      </w:r>
      <w:r w:rsidR="004E218F">
        <w:rPr>
          <w:sz w:val="24"/>
          <w:szCs w:val="24"/>
        </w:rPr>
        <w:t xml:space="preserve">is not </w:t>
      </w:r>
      <w:r w:rsidR="006C3EA2">
        <w:rPr>
          <w:sz w:val="24"/>
          <w:szCs w:val="24"/>
        </w:rPr>
        <w:t>required</w:t>
      </w:r>
      <w:r w:rsidR="004E218F">
        <w:rPr>
          <w:sz w:val="24"/>
          <w:szCs w:val="24"/>
        </w:rPr>
        <w:t xml:space="preserve"> as part of </w:t>
      </w:r>
      <w:r w:rsidR="00344A5B">
        <w:rPr>
          <w:sz w:val="24"/>
          <w:szCs w:val="24"/>
        </w:rPr>
        <w:t>this</w:t>
      </w:r>
      <w:r w:rsidR="004E218F">
        <w:rPr>
          <w:sz w:val="24"/>
          <w:szCs w:val="24"/>
        </w:rPr>
        <w:t xml:space="preserve"> application submittal.</w:t>
      </w:r>
    </w:p>
    <w:p w14:paraId="1EF8CECB" w14:textId="78B58B81" w:rsidR="00C23D53" w:rsidRDefault="000F447A" w:rsidP="001E6314">
      <w:pPr>
        <w:jc w:val="both"/>
        <w:rPr>
          <w:b/>
          <w:bCs/>
          <w:sz w:val="24"/>
          <w:szCs w:val="24"/>
        </w:rPr>
      </w:pPr>
      <w:r>
        <w:rPr>
          <w:b/>
          <w:bCs/>
          <w:sz w:val="24"/>
          <w:szCs w:val="24"/>
        </w:rPr>
        <w:t xml:space="preserve">Section </w:t>
      </w:r>
      <w:r w:rsidR="005733EC">
        <w:rPr>
          <w:b/>
          <w:bCs/>
          <w:sz w:val="24"/>
          <w:szCs w:val="24"/>
        </w:rPr>
        <w:t>5</w:t>
      </w:r>
      <w:r>
        <w:rPr>
          <w:b/>
          <w:bCs/>
          <w:sz w:val="24"/>
          <w:szCs w:val="24"/>
        </w:rPr>
        <w:t>: Description of Project Benefits</w:t>
      </w:r>
    </w:p>
    <w:p w14:paraId="4A220C73" w14:textId="08DE9C4E" w:rsidR="000F447A" w:rsidRDefault="00AD3682" w:rsidP="001E6314">
      <w:pPr>
        <w:jc w:val="both"/>
        <w:rPr>
          <w:sz w:val="24"/>
          <w:szCs w:val="24"/>
        </w:rPr>
      </w:pPr>
      <w:r>
        <w:rPr>
          <w:sz w:val="24"/>
          <w:szCs w:val="24"/>
        </w:rPr>
        <w:t xml:space="preserve">The Metropolitan Policy Committee (MPC) has identified </w:t>
      </w:r>
      <w:r w:rsidR="00CD6B24">
        <w:rPr>
          <w:sz w:val="24"/>
          <w:szCs w:val="24"/>
        </w:rPr>
        <w:t xml:space="preserve">a subset of the 28 objectives in the 2045 RTP as </w:t>
      </w:r>
      <w:r w:rsidR="00072962">
        <w:rPr>
          <w:sz w:val="24"/>
          <w:szCs w:val="24"/>
        </w:rPr>
        <w:t>primary considerations for funding of projects</w:t>
      </w:r>
      <w:r>
        <w:rPr>
          <w:sz w:val="24"/>
          <w:szCs w:val="24"/>
        </w:rPr>
        <w:t>. Th</w:t>
      </w:r>
      <w:r w:rsidR="005A01F6">
        <w:rPr>
          <w:sz w:val="24"/>
          <w:szCs w:val="24"/>
        </w:rPr>
        <w:t>ese primary</w:t>
      </w:r>
      <w:r w:rsidR="00CD6B24">
        <w:rPr>
          <w:sz w:val="24"/>
          <w:szCs w:val="24"/>
        </w:rPr>
        <w:t xml:space="preserve"> objectives</w:t>
      </w:r>
      <w:r w:rsidR="005A01F6">
        <w:rPr>
          <w:sz w:val="24"/>
          <w:szCs w:val="24"/>
        </w:rPr>
        <w:t xml:space="preserve"> for funding are</w:t>
      </w:r>
      <w:r>
        <w:rPr>
          <w:sz w:val="24"/>
          <w:szCs w:val="24"/>
        </w:rPr>
        <w:t xml:space="preserve"> listed in </w:t>
      </w:r>
      <w:r w:rsidR="002D6879">
        <w:rPr>
          <w:sz w:val="24"/>
          <w:szCs w:val="24"/>
        </w:rPr>
        <w:t>this section</w:t>
      </w:r>
      <w:r>
        <w:rPr>
          <w:sz w:val="24"/>
          <w:szCs w:val="24"/>
        </w:rPr>
        <w:t xml:space="preserve">. </w:t>
      </w:r>
      <w:r w:rsidR="005A01F6">
        <w:rPr>
          <w:sz w:val="24"/>
          <w:szCs w:val="24"/>
        </w:rPr>
        <w:t>Choose up to three of the listed primary objectives and d</w:t>
      </w:r>
      <w:r w:rsidR="000F447A" w:rsidRPr="000F447A">
        <w:rPr>
          <w:sz w:val="24"/>
          <w:szCs w:val="24"/>
        </w:rPr>
        <w:t xml:space="preserve">escribe how </w:t>
      </w:r>
      <w:r w:rsidR="005A01F6">
        <w:rPr>
          <w:sz w:val="24"/>
          <w:szCs w:val="24"/>
        </w:rPr>
        <w:t>your proposal</w:t>
      </w:r>
      <w:r w:rsidR="000F447A" w:rsidRPr="000F447A">
        <w:rPr>
          <w:sz w:val="24"/>
          <w:szCs w:val="24"/>
        </w:rPr>
        <w:t xml:space="preserve"> </w:t>
      </w:r>
      <w:r>
        <w:rPr>
          <w:sz w:val="24"/>
          <w:szCs w:val="24"/>
        </w:rPr>
        <w:t>supports</w:t>
      </w:r>
      <w:r w:rsidR="000F447A" w:rsidRPr="000F447A">
        <w:rPr>
          <w:sz w:val="24"/>
          <w:szCs w:val="24"/>
        </w:rPr>
        <w:t xml:space="preserve"> </w:t>
      </w:r>
      <w:r w:rsidR="005A01F6">
        <w:rPr>
          <w:sz w:val="24"/>
          <w:szCs w:val="24"/>
        </w:rPr>
        <w:t>them</w:t>
      </w:r>
      <w:r w:rsidR="000F447A" w:rsidRPr="000F447A">
        <w:rPr>
          <w:sz w:val="24"/>
          <w:szCs w:val="24"/>
        </w:rPr>
        <w:t>.</w:t>
      </w:r>
      <w:r w:rsidR="000F447A">
        <w:rPr>
          <w:sz w:val="24"/>
          <w:szCs w:val="24"/>
        </w:rPr>
        <w:t xml:space="preserve"> </w:t>
      </w:r>
    </w:p>
    <w:p w14:paraId="0D06258D" w14:textId="083875B9" w:rsidR="00922AC3" w:rsidRDefault="00AD3682" w:rsidP="001E6314">
      <w:pPr>
        <w:jc w:val="both"/>
        <w:rPr>
          <w:sz w:val="24"/>
          <w:szCs w:val="24"/>
        </w:rPr>
      </w:pPr>
      <w:r>
        <w:rPr>
          <w:sz w:val="24"/>
          <w:szCs w:val="24"/>
        </w:rPr>
        <w:t xml:space="preserve">A space is provided to describe any additional </w:t>
      </w:r>
      <w:r w:rsidR="002D6879">
        <w:rPr>
          <w:sz w:val="24"/>
          <w:szCs w:val="24"/>
        </w:rPr>
        <w:t xml:space="preserve">benefits of the proposed </w:t>
      </w:r>
      <w:r>
        <w:rPr>
          <w:sz w:val="24"/>
          <w:szCs w:val="24"/>
        </w:rPr>
        <w:t xml:space="preserve">project. </w:t>
      </w:r>
      <w:r w:rsidR="00072962">
        <w:rPr>
          <w:sz w:val="24"/>
          <w:szCs w:val="24"/>
        </w:rPr>
        <w:t xml:space="preserve">A complete list of CLMPO’s adopted </w:t>
      </w:r>
      <w:r w:rsidR="005A01F6">
        <w:rPr>
          <w:sz w:val="24"/>
          <w:szCs w:val="24"/>
        </w:rPr>
        <w:t>objectives</w:t>
      </w:r>
      <w:r w:rsidR="00072962">
        <w:rPr>
          <w:sz w:val="24"/>
          <w:szCs w:val="24"/>
        </w:rPr>
        <w:t xml:space="preserve"> may be found in Chapter 2 of the </w:t>
      </w:r>
      <w:hyperlink r:id="rId25" w:history="1">
        <w:r w:rsidR="00072962" w:rsidRPr="00072962">
          <w:rPr>
            <w:rStyle w:val="Hyperlink"/>
            <w:sz w:val="24"/>
            <w:szCs w:val="24"/>
          </w:rPr>
          <w:t>Regional Transportation Plan</w:t>
        </w:r>
      </w:hyperlink>
      <w:r w:rsidR="00072962">
        <w:rPr>
          <w:sz w:val="24"/>
          <w:szCs w:val="24"/>
        </w:rPr>
        <w:t xml:space="preserve">. </w:t>
      </w:r>
      <w:r w:rsidR="00042AB6">
        <w:rPr>
          <w:sz w:val="24"/>
          <w:szCs w:val="24"/>
        </w:rPr>
        <w:t xml:space="preserve">Any benefits not captured in the 28 objectives may also be included. </w:t>
      </w:r>
      <w:r w:rsidR="005A2E19">
        <w:rPr>
          <w:sz w:val="24"/>
          <w:szCs w:val="24"/>
        </w:rPr>
        <w:t xml:space="preserve">This box is not </w:t>
      </w:r>
      <w:proofErr w:type="gramStart"/>
      <w:r w:rsidR="005A2E19">
        <w:rPr>
          <w:sz w:val="24"/>
          <w:szCs w:val="24"/>
        </w:rPr>
        <w:t>required</w:t>
      </w:r>
      <w:r w:rsidR="00042AB6">
        <w:rPr>
          <w:sz w:val="24"/>
          <w:szCs w:val="24"/>
        </w:rPr>
        <w:t>,</w:t>
      </w:r>
      <w:proofErr w:type="gramEnd"/>
      <w:r w:rsidR="00042AB6">
        <w:rPr>
          <w:sz w:val="24"/>
          <w:szCs w:val="24"/>
        </w:rPr>
        <w:t xml:space="preserve"> however, the project must demonstrate consistency with the RTP (a federal requirement)</w:t>
      </w:r>
      <w:r w:rsidR="004420E9">
        <w:rPr>
          <w:sz w:val="24"/>
          <w:szCs w:val="24"/>
        </w:rPr>
        <w:t xml:space="preserve"> and if that has not been clearly demonstrated in the previous box, it must be demonstrated here.</w:t>
      </w:r>
    </w:p>
    <w:p w14:paraId="1744754A" w14:textId="43388125" w:rsidR="000F447A" w:rsidRPr="000F447A" w:rsidRDefault="000F447A" w:rsidP="001E6314">
      <w:pPr>
        <w:jc w:val="both"/>
        <w:rPr>
          <w:sz w:val="24"/>
          <w:szCs w:val="24"/>
        </w:rPr>
      </w:pPr>
      <w:r w:rsidRPr="000F447A">
        <w:rPr>
          <w:b/>
          <w:bCs/>
          <w:sz w:val="24"/>
          <w:szCs w:val="24"/>
        </w:rPr>
        <w:t xml:space="preserve">Section </w:t>
      </w:r>
      <w:r w:rsidR="005733EC">
        <w:rPr>
          <w:b/>
          <w:bCs/>
          <w:sz w:val="24"/>
          <w:szCs w:val="24"/>
        </w:rPr>
        <w:t>6</w:t>
      </w:r>
      <w:r w:rsidRPr="000F447A">
        <w:rPr>
          <w:b/>
          <w:bCs/>
          <w:sz w:val="24"/>
          <w:szCs w:val="24"/>
        </w:rPr>
        <w:t xml:space="preserve">: Performance Measures </w:t>
      </w:r>
    </w:p>
    <w:p w14:paraId="4C353071" w14:textId="65E6A8C3" w:rsidR="00E50B93" w:rsidRDefault="00BA7EE9" w:rsidP="001E6314">
      <w:pPr>
        <w:jc w:val="both"/>
        <w:rPr>
          <w:sz w:val="24"/>
          <w:szCs w:val="24"/>
        </w:rPr>
      </w:pPr>
      <w:r>
        <w:rPr>
          <w:sz w:val="24"/>
          <w:szCs w:val="24"/>
        </w:rPr>
        <w:t xml:space="preserve">This is a federal requirement. </w:t>
      </w:r>
      <w:r w:rsidR="003B6004">
        <w:rPr>
          <w:sz w:val="24"/>
          <w:szCs w:val="24"/>
        </w:rPr>
        <w:t xml:space="preserve">A </w:t>
      </w:r>
      <w:r w:rsidR="000F447A" w:rsidRPr="00643A62">
        <w:rPr>
          <w:sz w:val="24"/>
          <w:szCs w:val="24"/>
        </w:rPr>
        <w:t>T</w:t>
      </w:r>
      <w:r w:rsidR="003B6004">
        <w:rPr>
          <w:sz w:val="24"/>
          <w:szCs w:val="24"/>
        </w:rPr>
        <w:t xml:space="preserve">ransportation </w:t>
      </w:r>
      <w:r w:rsidR="000F447A" w:rsidRPr="00643A62">
        <w:rPr>
          <w:sz w:val="24"/>
          <w:szCs w:val="24"/>
        </w:rPr>
        <w:t>I</w:t>
      </w:r>
      <w:r w:rsidR="003B6004">
        <w:rPr>
          <w:sz w:val="24"/>
          <w:szCs w:val="24"/>
        </w:rPr>
        <w:t xml:space="preserve">mprovement </w:t>
      </w:r>
      <w:r w:rsidR="000F447A" w:rsidRPr="00643A62">
        <w:rPr>
          <w:sz w:val="24"/>
          <w:szCs w:val="24"/>
        </w:rPr>
        <w:t>P</w:t>
      </w:r>
      <w:r w:rsidR="003B6004">
        <w:rPr>
          <w:sz w:val="24"/>
          <w:szCs w:val="24"/>
        </w:rPr>
        <w:t>rogram (TIP)</w:t>
      </w:r>
      <w:r w:rsidR="000F447A" w:rsidRPr="00643A62">
        <w:rPr>
          <w:sz w:val="24"/>
          <w:szCs w:val="24"/>
        </w:rPr>
        <w:t xml:space="preserve"> </w:t>
      </w:r>
      <w:r w:rsidR="00814FD0">
        <w:rPr>
          <w:sz w:val="24"/>
          <w:szCs w:val="24"/>
        </w:rPr>
        <w:t>must</w:t>
      </w:r>
      <w:r w:rsidR="000F447A" w:rsidRPr="00643A62">
        <w:rPr>
          <w:sz w:val="24"/>
          <w:szCs w:val="24"/>
        </w:rPr>
        <w:t xml:space="preserve"> be designed such that once implemented, progress is made toward achieving the performance targets that are identified in the RTP. The TIP must demonstrate how the projects would help achieve those targets. </w:t>
      </w:r>
      <w:r w:rsidR="005A23E2">
        <w:rPr>
          <w:sz w:val="24"/>
          <w:szCs w:val="24"/>
        </w:rPr>
        <w:t xml:space="preserve">The CLMPO Policy Board has elected to support the statewide targets where applicable. These targets were developed cooperatively between ODOT and the </w:t>
      </w:r>
      <w:r w:rsidR="00FB69BB">
        <w:rPr>
          <w:sz w:val="24"/>
          <w:szCs w:val="24"/>
        </w:rPr>
        <w:t xml:space="preserve">Oregon </w:t>
      </w:r>
      <w:r w:rsidR="005A23E2">
        <w:rPr>
          <w:sz w:val="24"/>
          <w:szCs w:val="24"/>
        </w:rPr>
        <w:t xml:space="preserve">MPOs. </w:t>
      </w:r>
      <w:r w:rsidR="000F447A" w:rsidRPr="00643A62">
        <w:rPr>
          <w:sz w:val="24"/>
          <w:szCs w:val="24"/>
        </w:rPr>
        <w:t xml:space="preserve">The </w:t>
      </w:r>
      <w:r w:rsidR="000F447A" w:rsidRPr="00643A62">
        <w:rPr>
          <w:sz w:val="24"/>
          <w:szCs w:val="24"/>
        </w:rPr>
        <w:lastRenderedPageBreak/>
        <w:t>performance measures and the appropriate targets are</w:t>
      </w:r>
      <w:r w:rsidR="00D867C4">
        <w:rPr>
          <w:sz w:val="24"/>
          <w:szCs w:val="24"/>
        </w:rPr>
        <w:t xml:space="preserve"> described in the </w:t>
      </w:r>
      <w:hyperlink r:id="rId26" w:history="1">
        <w:r w:rsidR="00D867C4" w:rsidRPr="00D867C4">
          <w:rPr>
            <w:rStyle w:val="Hyperlink"/>
            <w:sz w:val="24"/>
            <w:szCs w:val="24"/>
          </w:rPr>
          <w:t>FHWA Performance Management Areas, Measure</w:t>
        </w:r>
        <w:r w:rsidR="00D867C4">
          <w:rPr>
            <w:rStyle w:val="Hyperlink"/>
            <w:sz w:val="24"/>
            <w:szCs w:val="24"/>
          </w:rPr>
          <w:t>s</w:t>
        </w:r>
        <w:r w:rsidR="00D867C4" w:rsidRPr="00D867C4">
          <w:rPr>
            <w:rStyle w:val="Hyperlink"/>
            <w:sz w:val="24"/>
            <w:szCs w:val="24"/>
          </w:rPr>
          <w:t>, and Targets for Oregon ODOT</w:t>
        </w:r>
      </w:hyperlink>
      <w:r w:rsidR="00D302AC">
        <w:rPr>
          <w:rStyle w:val="FootnoteReference"/>
          <w:sz w:val="24"/>
          <w:szCs w:val="24"/>
        </w:rPr>
        <w:footnoteReference w:id="7"/>
      </w:r>
      <w:r w:rsidR="00D867C4">
        <w:rPr>
          <w:sz w:val="24"/>
          <w:szCs w:val="24"/>
        </w:rPr>
        <w:t>.</w:t>
      </w:r>
    </w:p>
    <w:p w14:paraId="385465BC" w14:textId="0E90AD4A" w:rsidR="002825F1" w:rsidRDefault="00814FD0" w:rsidP="001E6314">
      <w:pPr>
        <w:jc w:val="both"/>
        <w:rPr>
          <w:sz w:val="24"/>
          <w:szCs w:val="24"/>
        </w:rPr>
      </w:pPr>
      <w:r>
        <w:rPr>
          <w:sz w:val="24"/>
          <w:szCs w:val="24"/>
        </w:rPr>
        <w:t>Check the corresponding boxes to i</w:t>
      </w:r>
      <w:r w:rsidR="000F447A" w:rsidRPr="00643A62">
        <w:rPr>
          <w:sz w:val="24"/>
          <w:szCs w:val="24"/>
        </w:rPr>
        <w:t xml:space="preserve">ndicate which performance measures </w:t>
      </w:r>
      <w:r w:rsidR="00523EB4">
        <w:rPr>
          <w:sz w:val="24"/>
          <w:szCs w:val="24"/>
        </w:rPr>
        <w:t xml:space="preserve">will be supported by this project. </w:t>
      </w:r>
      <w:r w:rsidR="000F447A" w:rsidRPr="00643A62">
        <w:rPr>
          <w:sz w:val="24"/>
          <w:szCs w:val="24"/>
        </w:rPr>
        <w:t xml:space="preserve">Remember that the pavement and bridge condition measures and the performance of the National Highway System (NHS) apply </w:t>
      </w:r>
      <w:r>
        <w:rPr>
          <w:sz w:val="24"/>
          <w:szCs w:val="24"/>
        </w:rPr>
        <w:t xml:space="preserve">only </w:t>
      </w:r>
      <w:r w:rsidR="000F447A" w:rsidRPr="00643A62">
        <w:rPr>
          <w:sz w:val="24"/>
          <w:szCs w:val="24"/>
        </w:rPr>
        <w:t>to roads on the NHS. The safety</w:t>
      </w:r>
      <w:r>
        <w:rPr>
          <w:sz w:val="24"/>
          <w:szCs w:val="24"/>
        </w:rPr>
        <w:t>, transit</w:t>
      </w:r>
      <w:r w:rsidR="000F447A" w:rsidRPr="00643A62">
        <w:rPr>
          <w:sz w:val="24"/>
          <w:szCs w:val="24"/>
        </w:rPr>
        <w:t xml:space="preserve"> </w:t>
      </w:r>
      <w:r>
        <w:rPr>
          <w:sz w:val="24"/>
          <w:szCs w:val="24"/>
        </w:rPr>
        <w:t xml:space="preserve">and CMAQ measures </w:t>
      </w:r>
      <w:r w:rsidR="000F447A" w:rsidRPr="00643A62">
        <w:rPr>
          <w:sz w:val="24"/>
          <w:szCs w:val="24"/>
        </w:rPr>
        <w:t xml:space="preserve">apply </w:t>
      </w:r>
      <w:r>
        <w:rPr>
          <w:sz w:val="24"/>
          <w:szCs w:val="24"/>
        </w:rPr>
        <w:t>network-wide</w:t>
      </w:r>
      <w:r w:rsidR="000F447A" w:rsidRPr="00643A62">
        <w:rPr>
          <w:sz w:val="24"/>
          <w:szCs w:val="24"/>
        </w:rPr>
        <w:t xml:space="preserve">. </w:t>
      </w:r>
    </w:p>
    <w:p w14:paraId="68AF0A9E" w14:textId="2E26E830" w:rsidR="00A915AA" w:rsidRDefault="00A915AA" w:rsidP="001E6314">
      <w:pPr>
        <w:jc w:val="both"/>
        <w:rPr>
          <w:sz w:val="24"/>
          <w:szCs w:val="24"/>
        </w:rPr>
      </w:pPr>
      <w:r>
        <w:rPr>
          <w:sz w:val="24"/>
          <w:szCs w:val="24"/>
        </w:rPr>
        <w:t xml:space="preserve">TERM Scale = Transit Economic Requirements Model. See </w:t>
      </w:r>
      <w:hyperlink r:id="rId27" w:history="1">
        <w:r w:rsidRPr="00A915AA">
          <w:rPr>
            <w:rStyle w:val="Hyperlink"/>
            <w:sz w:val="24"/>
            <w:szCs w:val="24"/>
          </w:rPr>
          <w:t>FTA website</w:t>
        </w:r>
      </w:hyperlink>
      <w:r>
        <w:rPr>
          <w:rStyle w:val="FootnoteReference"/>
          <w:sz w:val="24"/>
          <w:szCs w:val="24"/>
        </w:rPr>
        <w:footnoteReference w:id="8"/>
      </w:r>
    </w:p>
    <w:p w14:paraId="18CFAC93" w14:textId="3FCAE68C" w:rsidR="00403A31" w:rsidRDefault="00403A31" w:rsidP="005733EC">
      <w:pPr>
        <w:spacing w:after="160" w:line="259" w:lineRule="auto"/>
        <w:rPr>
          <w:b/>
          <w:bCs/>
          <w:sz w:val="24"/>
          <w:szCs w:val="24"/>
        </w:rPr>
      </w:pPr>
      <w:r>
        <w:rPr>
          <w:b/>
          <w:bCs/>
          <w:sz w:val="24"/>
          <w:szCs w:val="24"/>
        </w:rPr>
        <w:t xml:space="preserve">Section </w:t>
      </w:r>
      <w:r w:rsidR="005733EC">
        <w:rPr>
          <w:b/>
          <w:bCs/>
          <w:sz w:val="24"/>
          <w:szCs w:val="24"/>
        </w:rPr>
        <w:t>7</w:t>
      </w:r>
      <w:r>
        <w:rPr>
          <w:b/>
          <w:bCs/>
          <w:sz w:val="24"/>
          <w:szCs w:val="24"/>
        </w:rPr>
        <w:t>: Air Quality Status</w:t>
      </w:r>
    </w:p>
    <w:p w14:paraId="2CD0FD48" w14:textId="2930F0A8" w:rsidR="00DA24D3" w:rsidRDefault="00BA7EE9" w:rsidP="001E6314">
      <w:pPr>
        <w:jc w:val="both"/>
        <w:rPr>
          <w:sz w:val="24"/>
          <w:szCs w:val="24"/>
        </w:rPr>
      </w:pPr>
      <w:r>
        <w:rPr>
          <w:sz w:val="24"/>
          <w:szCs w:val="24"/>
        </w:rPr>
        <w:t xml:space="preserve">This is a federal requirement. </w:t>
      </w:r>
      <w:r w:rsidR="00790634">
        <w:rPr>
          <w:sz w:val="24"/>
          <w:szCs w:val="24"/>
        </w:rPr>
        <w:t xml:space="preserve">Projects proposed for federal funding must meet requirements of the Clean Air Act in addition to the National Environmental Policy Act. </w:t>
      </w:r>
      <w:r w:rsidR="00185F6F" w:rsidRPr="00185F6F">
        <w:rPr>
          <w:sz w:val="24"/>
          <w:szCs w:val="24"/>
        </w:rPr>
        <w:t>A hot-spot analysis is an assessment of the impact of a project on local air quality concentrations</w:t>
      </w:r>
      <w:r w:rsidR="00201283">
        <w:rPr>
          <w:sz w:val="24"/>
          <w:szCs w:val="24"/>
        </w:rPr>
        <w:t xml:space="preserve"> and serves to verify air quality conformity at the project-level. </w:t>
      </w:r>
      <w:r w:rsidR="00185F6F" w:rsidRPr="00185F6F">
        <w:rPr>
          <w:sz w:val="24"/>
          <w:szCs w:val="24"/>
        </w:rPr>
        <w:t>In PM</w:t>
      </w:r>
      <w:r w:rsidR="00573A93">
        <w:rPr>
          <w:sz w:val="24"/>
          <w:szCs w:val="24"/>
        </w:rPr>
        <w:t>10</w:t>
      </w:r>
      <w:r w:rsidR="00185F6F" w:rsidRPr="00185F6F">
        <w:rPr>
          <w:sz w:val="24"/>
          <w:szCs w:val="24"/>
        </w:rPr>
        <w:t xml:space="preserve"> areas</w:t>
      </w:r>
      <w:r w:rsidR="001E394A">
        <w:rPr>
          <w:sz w:val="24"/>
          <w:szCs w:val="24"/>
        </w:rPr>
        <w:t xml:space="preserve"> like much of CLMPO</w:t>
      </w:r>
      <w:r w:rsidR="00185F6F" w:rsidRPr="00185F6F">
        <w:rPr>
          <w:sz w:val="24"/>
          <w:szCs w:val="24"/>
        </w:rPr>
        <w:t>, hot-spot analyses are required for projects of air quality concern only.</w:t>
      </w:r>
      <w:r w:rsidR="00790634">
        <w:rPr>
          <w:sz w:val="24"/>
          <w:szCs w:val="24"/>
        </w:rPr>
        <w:t xml:space="preserve"> </w:t>
      </w:r>
      <w:r w:rsidR="00185F6F">
        <w:rPr>
          <w:sz w:val="24"/>
          <w:szCs w:val="24"/>
        </w:rPr>
        <w:t>Project</w:t>
      </w:r>
      <w:r w:rsidR="00F01595">
        <w:rPr>
          <w:sz w:val="24"/>
          <w:szCs w:val="24"/>
        </w:rPr>
        <w:t xml:space="preserve"> types</w:t>
      </w:r>
      <w:r w:rsidR="00185F6F">
        <w:rPr>
          <w:sz w:val="24"/>
          <w:szCs w:val="24"/>
        </w:rPr>
        <w:t xml:space="preserve"> that are exempt from </w:t>
      </w:r>
      <w:r w:rsidR="00201283">
        <w:rPr>
          <w:sz w:val="24"/>
          <w:szCs w:val="24"/>
        </w:rPr>
        <w:t>a</w:t>
      </w:r>
      <w:r w:rsidR="00185F6F">
        <w:rPr>
          <w:sz w:val="24"/>
          <w:szCs w:val="24"/>
        </w:rPr>
        <w:t xml:space="preserve">ir </w:t>
      </w:r>
      <w:r w:rsidR="00201283">
        <w:rPr>
          <w:sz w:val="24"/>
          <w:szCs w:val="24"/>
        </w:rPr>
        <w:t>q</w:t>
      </w:r>
      <w:r w:rsidR="00185F6F">
        <w:rPr>
          <w:sz w:val="24"/>
          <w:szCs w:val="24"/>
        </w:rPr>
        <w:t xml:space="preserve">uality </w:t>
      </w:r>
      <w:r w:rsidR="00201283">
        <w:rPr>
          <w:sz w:val="24"/>
          <w:szCs w:val="24"/>
        </w:rPr>
        <w:t>c</w:t>
      </w:r>
      <w:r w:rsidR="00BE280D">
        <w:rPr>
          <w:sz w:val="24"/>
          <w:szCs w:val="24"/>
        </w:rPr>
        <w:t xml:space="preserve">onformity </w:t>
      </w:r>
      <w:r w:rsidR="00201283">
        <w:rPr>
          <w:sz w:val="24"/>
          <w:szCs w:val="24"/>
        </w:rPr>
        <w:t xml:space="preserve">(and therefor do not require hot-spot analysis) </w:t>
      </w:r>
      <w:r w:rsidR="00F01595">
        <w:rPr>
          <w:sz w:val="24"/>
          <w:szCs w:val="24"/>
        </w:rPr>
        <w:t xml:space="preserve">are listed in </w:t>
      </w:r>
      <w:hyperlink r:id="rId28" w:anchor="seqnum93.126" w:history="1">
        <w:r w:rsidR="00F01595" w:rsidRPr="00F01595">
          <w:rPr>
            <w:rStyle w:val="Hyperlink"/>
            <w:sz w:val="24"/>
            <w:szCs w:val="24"/>
          </w:rPr>
          <w:t>40 CFR Sec. 93.126</w:t>
        </w:r>
      </w:hyperlink>
      <w:r w:rsidR="00F01595" w:rsidRPr="00F01595">
        <w:rPr>
          <w:sz w:val="24"/>
          <w:szCs w:val="24"/>
          <w:vertAlign w:val="superscript"/>
        </w:rPr>
        <w:footnoteReference w:id="9"/>
      </w:r>
      <w:r w:rsidR="00F01595">
        <w:rPr>
          <w:sz w:val="24"/>
          <w:szCs w:val="24"/>
        </w:rPr>
        <w:t xml:space="preserve"> </w:t>
      </w:r>
      <w:r w:rsidR="00185F6F">
        <w:rPr>
          <w:sz w:val="24"/>
          <w:szCs w:val="24"/>
        </w:rPr>
        <w:t xml:space="preserve">under the categories </w:t>
      </w:r>
      <w:r w:rsidR="00F01595">
        <w:rPr>
          <w:sz w:val="24"/>
          <w:szCs w:val="24"/>
        </w:rPr>
        <w:t>S</w:t>
      </w:r>
      <w:r w:rsidR="00185F6F">
        <w:rPr>
          <w:sz w:val="24"/>
          <w:szCs w:val="24"/>
        </w:rPr>
        <w:t xml:space="preserve">afety, </w:t>
      </w:r>
      <w:r w:rsidR="00F01595">
        <w:rPr>
          <w:sz w:val="24"/>
          <w:szCs w:val="24"/>
        </w:rPr>
        <w:t>M</w:t>
      </w:r>
      <w:r w:rsidR="00185F6F">
        <w:rPr>
          <w:sz w:val="24"/>
          <w:szCs w:val="24"/>
        </w:rPr>
        <w:t xml:space="preserve">ass </w:t>
      </w:r>
      <w:r w:rsidR="00F01595">
        <w:rPr>
          <w:sz w:val="24"/>
          <w:szCs w:val="24"/>
        </w:rPr>
        <w:t>T</w:t>
      </w:r>
      <w:r w:rsidR="00185F6F">
        <w:rPr>
          <w:sz w:val="24"/>
          <w:szCs w:val="24"/>
        </w:rPr>
        <w:t xml:space="preserve">ransit, </w:t>
      </w:r>
      <w:r w:rsidR="00F01595">
        <w:rPr>
          <w:sz w:val="24"/>
          <w:szCs w:val="24"/>
        </w:rPr>
        <w:t>A</w:t>
      </w:r>
      <w:r w:rsidR="00185F6F">
        <w:rPr>
          <w:sz w:val="24"/>
          <w:szCs w:val="24"/>
        </w:rPr>
        <w:t xml:space="preserve">ir </w:t>
      </w:r>
      <w:r w:rsidR="00F01595">
        <w:rPr>
          <w:sz w:val="24"/>
          <w:szCs w:val="24"/>
        </w:rPr>
        <w:t>Q</w:t>
      </w:r>
      <w:r w:rsidR="00185F6F">
        <w:rPr>
          <w:sz w:val="24"/>
          <w:szCs w:val="24"/>
        </w:rPr>
        <w:t xml:space="preserve">uality, and </w:t>
      </w:r>
      <w:r w:rsidR="00F01595">
        <w:rPr>
          <w:sz w:val="24"/>
          <w:szCs w:val="24"/>
        </w:rPr>
        <w:t>O</w:t>
      </w:r>
      <w:r w:rsidR="00185F6F">
        <w:rPr>
          <w:sz w:val="24"/>
          <w:szCs w:val="24"/>
        </w:rPr>
        <w:t xml:space="preserve">ther. </w:t>
      </w:r>
    </w:p>
    <w:p w14:paraId="721C3D9E" w14:textId="410F09F1" w:rsidR="00276E74" w:rsidRDefault="00DA24D3" w:rsidP="001E6314">
      <w:pPr>
        <w:jc w:val="both"/>
        <w:rPr>
          <w:sz w:val="24"/>
          <w:szCs w:val="24"/>
        </w:rPr>
      </w:pPr>
      <w:r>
        <w:rPr>
          <w:sz w:val="24"/>
          <w:szCs w:val="24"/>
        </w:rPr>
        <w:t>Generally,</w:t>
      </w:r>
      <w:r w:rsidR="00F01595">
        <w:rPr>
          <w:sz w:val="24"/>
          <w:szCs w:val="24"/>
        </w:rPr>
        <w:t xml:space="preserve"> </w:t>
      </w:r>
      <w:r w:rsidR="00573A93" w:rsidRPr="00573A93">
        <w:rPr>
          <w:sz w:val="24"/>
          <w:szCs w:val="24"/>
        </w:rPr>
        <w:t>project</w:t>
      </w:r>
      <w:r>
        <w:rPr>
          <w:sz w:val="24"/>
          <w:szCs w:val="24"/>
        </w:rPr>
        <w:t xml:space="preserve">s are exempt if they </w:t>
      </w:r>
      <w:r w:rsidR="00573A93" w:rsidRPr="00573A93">
        <w:rPr>
          <w:sz w:val="24"/>
          <w:szCs w:val="24"/>
        </w:rPr>
        <w:t xml:space="preserve">do not </w:t>
      </w:r>
      <w:r w:rsidR="001E394A">
        <w:rPr>
          <w:sz w:val="24"/>
          <w:szCs w:val="24"/>
        </w:rPr>
        <w:t>add capacity to the system</w:t>
      </w:r>
      <w:r>
        <w:rPr>
          <w:sz w:val="24"/>
          <w:szCs w:val="24"/>
        </w:rPr>
        <w:t>, and do not involve significant amounts of diesel emissions</w:t>
      </w:r>
      <w:r w:rsidR="00573A93" w:rsidRPr="00573A93">
        <w:rPr>
          <w:sz w:val="24"/>
          <w:szCs w:val="24"/>
        </w:rPr>
        <w:t xml:space="preserve">. Projects within the MPO boundary, but outside of the Eugene-Springfield </w:t>
      </w:r>
      <w:r w:rsidR="00573A93">
        <w:rPr>
          <w:sz w:val="24"/>
          <w:szCs w:val="24"/>
        </w:rPr>
        <w:t>urban growth boundary</w:t>
      </w:r>
      <w:r w:rsidR="00573A93" w:rsidRPr="00573A93">
        <w:rPr>
          <w:sz w:val="24"/>
          <w:szCs w:val="24"/>
        </w:rPr>
        <w:t xml:space="preserve"> (such as </w:t>
      </w:r>
      <w:r w:rsidR="001E394A">
        <w:rPr>
          <w:sz w:val="24"/>
          <w:szCs w:val="24"/>
        </w:rPr>
        <w:t xml:space="preserve">in </w:t>
      </w:r>
      <w:r w:rsidR="00573A93" w:rsidRPr="00573A93">
        <w:rPr>
          <w:sz w:val="24"/>
          <w:szCs w:val="24"/>
        </w:rPr>
        <w:t xml:space="preserve">Coburg) are </w:t>
      </w:r>
      <w:r w:rsidR="002B410E">
        <w:rPr>
          <w:sz w:val="24"/>
          <w:szCs w:val="24"/>
        </w:rPr>
        <w:t>exempt</w:t>
      </w:r>
      <w:r w:rsidR="00573A93" w:rsidRPr="00573A93">
        <w:rPr>
          <w:sz w:val="24"/>
          <w:szCs w:val="24"/>
        </w:rPr>
        <w:t>.</w:t>
      </w:r>
      <w:r w:rsidR="00573A93">
        <w:rPr>
          <w:sz w:val="24"/>
          <w:szCs w:val="24"/>
        </w:rPr>
        <w:t xml:space="preserve"> </w:t>
      </w:r>
    </w:p>
    <w:p w14:paraId="105DB67B" w14:textId="08126053" w:rsidR="007B4017" w:rsidRDefault="007B4017" w:rsidP="001E6314">
      <w:pPr>
        <w:jc w:val="both"/>
        <w:rPr>
          <w:sz w:val="24"/>
          <w:szCs w:val="24"/>
        </w:rPr>
      </w:pPr>
      <w:r>
        <w:rPr>
          <w:sz w:val="24"/>
          <w:szCs w:val="24"/>
        </w:rPr>
        <w:t>If a project is not exempt, it may still be funded, but will require a hot-spot analysis</w:t>
      </w:r>
      <w:r w:rsidR="002B410E">
        <w:rPr>
          <w:sz w:val="24"/>
          <w:szCs w:val="24"/>
        </w:rPr>
        <w:t xml:space="preserve"> (coordinated through ODOT)</w:t>
      </w:r>
      <w:r>
        <w:rPr>
          <w:sz w:val="24"/>
          <w:szCs w:val="24"/>
        </w:rPr>
        <w:t xml:space="preserve"> at construction to satisfy the conformity requirements.</w:t>
      </w:r>
    </w:p>
    <w:p w14:paraId="515BC21E" w14:textId="1701FC80" w:rsidR="00D56555" w:rsidRDefault="00D56555" w:rsidP="001E6314">
      <w:pPr>
        <w:jc w:val="both"/>
        <w:rPr>
          <w:b/>
          <w:bCs/>
          <w:sz w:val="24"/>
          <w:szCs w:val="24"/>
        </w:rPr>
      </w:pPr>
      <w:r>
        <w:rPr>
          <w:b/>
          <w:bCs/>
          <w:sz w:val="24"/>
          <w:szCs w:val="24"/>
        </w:rPr>
        <w:t xml:space="preserve">Section </w:t>
      </w:r>
      <w:r w:rsidR="0050335F">
        <w:rPr>
          <w:b/>
          <w:bCs/>
          <w:sz w:val="24"/>
          <w:szCs w:val="24"/>
        </w:rPr>
        <w:t>8:</w:t>
      </w:r>
      <w:r>
        <w:rPr>
          <w:b/>
          <w:bCs/>
          <w:sz w:val="24"/>
          <w:szCs w:val="24"/>
        </w:rPr>
        <w:t xml:space="preserve"> Submittal Approval</w:t>
      </w:r>
    </w:p>
    <w:p w14:paraId="4832E7F1" w14:textId="005CF8FB" w:rsidR="00D56555" w:rsidRDefault="00D56555" w:rsidP="001E6314">
      <w:pPr>
        <w:jc w:val="both"/>
        <w:rPr>
          <w:sz w:val="24"/>
          <w:szCs w:val="24"/>
        </w:rPr>
      </w:pPr>
      <w:r>
        <w:rPr>
          <w:sz w:val="24"/>
          <w:szCs w:val="24"/>
        </w:rPr>
        <w:t>It is up to the individual applicant to decide the appropriate authorizing authority and the process necessary to obtain that authorization.</w:t>
      </w:r>
      <w:r w:rsidR="005A3228">
        <w:rPr>
          <w:sz w:val="24"/>
          <w:szCs w:val="24"/>
        </w:rPr>
        <w:t xml:space="preserve"> Check the box to indicate that the application submittal is properly authorized (no actual signatures are necessary here).</w:t>
      </w:r>
      <w:r>
        <w:rPr>
          <w:sz w:val="24"/>
          <w:szCs w:val="24"/>
        </w:rPr>
        <w:t xml:space="preserve"> </w:t>
      </w:r>
      <w:r w:rsidR="005A3228">
        <w:rPr>
          <w:sz w:val="24"/>
          <w:szCs w:val="24"/>
        </w:rPr>
        <w:t>P</w:t>
      </w:r>
      <w:r>
        <w:rPr>
          <w:sz w:val="24"/>
          <w:szCs w:val="24"/>
        </w:rPr>
        <w:t>rovide the</w:t>
      </w:r>
      <w:r w:rsidR="00523EB4">
        <w:rPr>
          <w:sz w:val="24"/>
          <w:szCs w:val="24"/>
        </w:rPr>
        <w:t xml:space="preserve"> corresponding information for the project co-sponsor if applicable.</w:t>
      </w:r>
    </w:p>
    <w:p w14:paraId="63F8E9BB" w14:textId="5B227829" w:rsidR="00F7708D" w:rsidRDefault="00F7708D" w:rsidP="001E6314">
      <w:pPr>
        <w:jc w:val="both"/>
        <w:rPr>
          <w:b/>
          <w:bCs/>
          <w:sz w:val="24"/>
          <w:szCs w:val="24"/>
        </w:rPr>
      </w:pPr>
      <w:r>
        <w:rPr>
          <w:b/>
          <w:bCs/>
          <w:sz w:val="24"/>
          <w:szCs w:val="24"/>
        </w:rPr>
        <w:t xml:space="preserve">Section </w:t>
      </w:r>
      <w:r w:rsidR="0050335F">
        <w:rPr>
          <w:b/>
          <w:bCs/>
          <w:sz w:val="24"/>
          <w:szCs w:val="24"/>
        </w:rPr>
        <w:t>9</w:t>
      </w:r>
      <w:r>
        <w:rPr>
          <w:b/>
          <w:bCs/>
          <w:sz w:val="24"/>
          <w:szCs w:val="24"/>
        </w:rPr>
        <w:t>: Project Summary sheet</w:t>
      </w:r>
    </w:p>
    <w:p w14:paraId="49ADD080" w14:textId="22112EAD" w:rsidR="00D56555" w:rsidRDefault="00F7708D" w:rsidP="001E6314">
      <w:pPr>
        <w:jc w:val="both"/>
        <w:rPr>
          <w:sz w:val="24"/>
          <w:szCs w:val="24"/>
        </w:rPr>
      </w:pPr>
      <w:r>
        <w:rPr>
          <w:sz w:val="24"/>
          <w:szCs w:val="24"/>
        </w:rPr>
        <w:t xml:space="preserve">The summary sheet will </w:t>
      </w:r>
      <w:r w:rsidR="008E72BF">
        <w:rPr>
          <w:sz w:val="24"/>
          <w:szCs w:val="24"/>
        </w:rPr>
        <w:t xml:space="preserve">represent the application for the purposes of the Metropolitan Policy Committee (MPC) and will be </w:t>
      </w:r>
      <w:r>
        <w:rPr>
          <w:sz w:val="24"/>
          <w:szCs w:val="24"/>
        </w:rPr>
        <w:t>used for public involvement</w:t>
      </w:r>
      <w:r w:rsidR="008E72BF">
        <w:rPr>
          <w:sz w:val="24"/>
          <w:szCs w:val="24"/>
        </w:rPr>
        <w:t xml:space="preserve">. </w:t>
      </w:r>
      <w:r w:rsidR="005A23E2">
        <w:rPr>
          <w:sz w:val="24"/>
          <w:szCs w:val="24"/>
        </w:rPr>
        <w:t>Members of the public</w:t>
      </w:r>
      <w:r>
        <w:rPr>
          <w:sz w:val="24"/>
          <w:szCs w:val="24"/>
        </w:rPr>
        <w:t xml:space="preserve"> should be able </w:t>
      </w:r>
      <w:r>
        <w:rPr>
          <w:sz w:val="24"/>
          <w:szCs w:val="24"/>
        </w:rPr>
        <w:lastRenderedPageBreak/>
        <w:t xml:space="preserve">to understand the project from this one-sheet summary. The project description should adequately explain the purpose and scope of the project. </w:t>
      </w:r>
      <w:r w:rsidR="008E72BF">
        <w:rPr>
          <w:sz w:val="24"/>
          <w:szCs w:val="24"/>
        </w:rPr>
        <w:t>P</w:t>
      </w:r>
      <w:r>
        <w:rPr>
          <w:sz w:val="24"/>
          <w:szCs w:val="24"/>
        </w:rPr>
        <w:t>rovide the year that the project will be constructed, purchased, or otherwise completed</w:t>
      </w:r>
      <w:r w:rsidR="00716452">
        <w:rPr>
          <w:sz w:val="24"/>
          <w:szCs w:val="24"/>
        </w:rPr>
        <w:t xml:space="preserve"> (or an estimate)</w:t>
      </w:r>
      <w:r>
        <w:rPr>
          <w:sz w:val="24"/>
          <w:szCs w:val="24"/>
        </w:rPr>
        <w:t xml:space="preserve">. Leave the project number blank. </w:t>
      </w:r>
      <w:r w:rsidR="0085526A">
        <w:rPr>
          <w:sz w:val="24"/>
          <w:szCs w:val="24"/>
        </w:rPr>
        <w:t xml:space="preserve">Some of the project details may not be applicable </w:t>
      </w:r>
      <w:r w:rsidR="00C55FCB">
        <w:rPr>
          <w:sz w:val="24"/>
          <w:szCs w:val="24"/>
        </w:rPr>
        <w:t xml:space="preserve">to your project or may not be known and they may be left blank, but where information is available it is appreciated. </w:t>
      </w:r>
      <w:r>
        <w:rPr>
          <w:sz w:val="24"/>
          <w:szCs w:val="24"/>
        </w:rPr>
        <w:t xml:space="preserve">Make sure the summary sheet </w:t>
      </w:r>
      <w:r w:rsidR="00716452">
        <w:rPr>
          <w:sz w:val="24"/>
          <w:szCs w:val="24"/>
        </w:rPr>
        <w:t>does not exceed</w:t>
      </w:r>
      <w:r>
        <w:rPr>
          <w:sz w:val="24"/>
          <w:szCs w:val="24"/>
        </w:rPr>
        <w:t xml:space="preserve"> one</w:t>
      </w:r>
      <w:r w:rsidR="00716452">
        <w:rPr>
          <w:sz w:val="24"/>
          <w:szCs w:val="24"/>
        </w:rPr>
        <w:t xml:space="preserve"> </w:t>
      </w:r>
      <w:r>
        <w:rPr>
          <w:sz w:val="24"/>
          <w:szCs w:val="24"/>
        </w:rPr>
        <w:t>page.</w:t>
      </w:r>
    </w:p>
    <w:p w14:paraId="41D79BCF" w14:textId="7DBC66A7" w:rsidR="00245537" w:rsidRDefault="00AC06B1" w:rsidP="00245537">
      <w:pPr>
        <w:jc w:val="both"/>
        <w:rPr>
          <w:b/>
          <w:bCs/>
          <w:sz w:val="32"/>
          <w:szCs w:val="32"/>
        </w:rPr>
      </w:pPr>
      <w:r>
        <w:rPr>
          <w:sz w:val="24"/>
          <w:szCs w:val="24"/>
        </w:rPr>
        <w:t xml:space="preserve">Estimated Project Cost – enter the </w:t>
      </w:r>
      <w:r w:rsidR="0085526A">
        <w:rPr>
          <w:sz w:val="24"/>
          <w:szCs w:val="24"/>
        </w:rPr>
        <w:t xml:space="preserve">estimated </w:t>
      </w:r>
      <w:r>
        <w:rPr>
          <w:sz w:val="24"/>
          <w:szCs w:val="24"/>
        </w:rPr>
        <w:t>Total Project Cost</w:t>
      </w:r>
      <w:r w:rsidR="0085526A">
        <w:rPr>
          <w:sz w:val="24"/>
          <w:szCs w:val="24"/>
        </w:rPr>
        <w:t xml:space="preserve"> (federal funds plus match plus any other committed funds)</w:t>
      </w:r>
      <w:r w:rsidR="00716452">
        <w:rPr>
          <w:sz w:val="24"/>
          <w:szCs w:val="24"/>
        </w:rPr>
        <w:t xml:space="preserve"> and the Federal Funds Requested (</w:t>
      </w:r>
      <w:r w:rsidR="0085526A">
        <w:rPr>
          <w:sz w:val="24"/>
          <w:szCs w:val="24"/>
        </w:rPr>
        <w:t xml:space="preserve">federal dollars only, </w:t>
      </w:r>
      <w:r w:rsidR="00716452">
        <w:rPr>
          <w:sz w:val="24"/>
          <w:szCs w:val="24"/>
        </w:rPr>
        <w:t>do not include matc</w:t>
      </w:r>
      <w:r w:rsidR="0085526A">
        <w:rPr>
          <w:sz w:val="24"/>
          <w:szCs w:val="24"/>
        </w:rPr>
        <w:t>h)</w:t>
      </w:r>
      <w:r>
        <w:rPr>
          <w:sz w:val="24"/>
          <w:szCs w:val="24"/>
        </w:rPr>
        <w:t xml:space="preserve">. </w:t>
      </w:r>
    </w:p>
    <w:p w14:paraId="2C24986A" w14:textId="746AD76E" w:rsidR="00943A89" w:rsidRPr="00245537" w:rsidRDefault="00943A89" w:rsidP="00245537">
      <w:pPr>
        <w:jc w:val="both"/>
        <w:rPr>
          <w:sz w:val="24"/>
          <w:szCs w:val="24"/>
        </w:rPr>
      </w:pPr>
      <w:r w:rsidRPr="00943A89">
        <w:rPr>
          <w:b/>
          <w:bCs/>
          <w:sz w:val="32"/>
          <w:szCs w:val="32"/>
        </w:rPr>
        <w:t>SUBMITTAL</w:t>
      </w:r>
    </w:p>
    <w:p w14:paraId="12F7F327" w14:textId="4A553CCA" w:rsidR="00943A89" w:rsidRDefault="00943A89" w:rsidP="001E6314">
      <w:pPr>
        <w:jc w:val="both"/>
        <w:rPr>
          <w:sz w:val="24"/>
          <w:szCs w:val="24"/>
        </w:rPr>
      </w:pPr>
      <w:r>
        <w:rPr>
          <w:sz w:val="24"/>
          <w:szCs w:val="24"/>
        </w:rPr>
        <w:t xml:space="preserve">Send one transmittal per project </w:t>
      </w:r>
      <w:r w:rsidR="005A23E2">
        <w:rPr>
          <w:sz w:val="24"/>
          <w:szCs w:val="24"/>
        </w:rPr>
        <w:t>(</w:t>
      </w:r>
      <w:r>
        <w:rPr>
          <w:sz w:val="24"/>
          <w:szCs w:val="24"/>
        </w:rPr>
        <w:t xml:space="preserve">via e-mail </w:t>
      </w:r>
      <w:r w:rsidR="005A23E2">
        <w:rPr>
          <w:sz w:val="24"/>
          <w:szCs w:val="24"/>
        </w:rPr>
        <w:t xml:space="preserve">or post) </w:t>
      </w:r>
      <w:r>
        <w:rPr>
          <w:sz w:val="24"/>
          <w:szCs w:val="24"/>
        </w:rPr>
        <w:t>to the address below that contains the application form, maps or graphics, summary sheet and any additional information (</w:t>
      </w:r>
      <w:proofErr w:type="gramStart"/>
      <w:r>
        <w:rPr>
          <w:sz w:val="24"/>
          <w:szCs w:val="24"/>
        </w:rPr>
        <w:t>e.g.</w:t>
      </w:r>
      <w:proofErr w:type="gramEnd"/>
      <w:r>
        <w:rPr>
          <w:sz w:val="24"/>
          <w:szCs w:val="24"/>
        </w:rPr>
        <w:t xml:space="preserve"> letters of support). </w:t>
      </w:r>
      <w:r w:rsidR="005A23E2">
        <w:rPr>
          <w:sz w:val="24"/>
          <w:szCs w:val="24"/>
        </w:rPr>
        <w:t>If submitting digitally, t</w:t>
      </w:r>
      <w:r w:rsidRPr="008E72BF">
        <w:rPr>
          <w:sz w:val="24"/>
          <w:szCs w:val="24"/>
        </w:rPr>
        <w:t xml:space="preserve">he </w:t>
      </w:r>
      <w:r w:rsidR="00F77992">
        <w:rPr>
          <w:sz w:val="24"/>
          <w:szCs w:val="24"/>
        </w:rPr>
        <w:t xml:space="preserve">application and </w:t>
      </w:r>
      <w:r w:rsidRPr="008E72BF">
        <w:rPr>
          <w:sz w:val="24"/>
          <w:szCs w:val="24"/>
        </w:rPr>
        <w:t xml:space="preserve">project summary sheet should be </w:t>
      </w:r>
      <w:r w:rsidR="00F77992">
        <w:rPr>
          <w:sz w:val="24"/>
          <w:szCs w:val="24"/>
        </w:rPr>
        <w:t>submitted</w:t>
      </w:r>
      <w:r w:rsidRPr="008E72BF">
        <w:rPr>
          <w:sz w:val="24"/>
          <w:szCs w:val="24"/>
        </w:rPr>
        <w:t xml:space="preserve"> in </w:t>
      </w:r>
      <w:r w:rsidR="00F77992">
        <w:rPr>
          <w:sz w:val="24"/>
          <w:szCs w:val="24"/>
        </w:rPr>
        <w:t xml:space="preserve">a readily editable </w:t>
      </w:r>
      <w:r w:rsidRPr="008E72BF">
        <w:rPr>
          <w:sz w:val="24"/>
          <w:szCs w:val="24"/>
        </w:rPr>
        <w:t>format</w:t>
      </w:r>
      <w:r w:rsidR="00F77992">
        <w:rPr>
          <w:sz w:val="24"/>
          <w:szCs w:val="24"/>
        </w:rPr>
        <w:t xml:space="preserve"> such as Word</w:t>
      </w:r>
      <w:r>
        <w:rPr>
          <w:sz w:val="24"/>
          <w:szCs w:val="24"/>
        </w:rPr>
        <w:t xml:space="preserve">. </w:t>
      </w:r>
    </w:p>
    <w:p w14:paraId="18F249C0" w14:textId="1852F2B0" w:rsidR="00C27110" w:rsidRPr="007136D0" w:rsidRDefault="00361708" w:rsidP="007136D0">
      <w:pPr>
        <w:jc w:val="both"/>
        <w:rPr>
          <w:color w:val="0563C1" w:themeColor="hyperlink"/>
          <w:sz w:val="24"/>
          <w:szCs w:val="24"/>
          <w:u w:val="single"/>
        </w:rPr>
      </w:pPr>
      <w:r w:rsidRPr="008C15F4">
        <w:rPr>
          <w:sz w:val="24"/>
          <w:szCs w:val="24"/>
        </w:rPr>
        <w:t xml:space="preserve">Email </w:t>
      </w:r>
      <w:r w:rsidR="008C15F4">
        <w:rPr>
          <w:sz w:val="24"/>
          <w:szCs w:val="24"/>
        </w:rPr>
        <w:t xml:space="preserve">the completed application, project summary sheet, and any other associated documents such as detailed cost estimate, project map, letters of support, etc. </w:t>
      </w:r>
      <w:r w:rsidRPr="008C15F4">
        <w:rPr>
          <w:sz w:val="24"/>
          <w:szCs w:val="24"/>
        </w:rPr>
        <w:t xml:space="preserve">to </w:t>
      </w:r>
      <w:hyperlink r:id="rId29" w:history="1">
        <w:r w:rsidRPr="008C15F4">
          <w:rPr>
            <w:rStyle w:val="Hyperlink"/>
            <w:sz w:val="24"/>
            <w:szCs w:val="24"/>
          </w:rPr>
          <w:t>dcallister@lcog.org</w:t>
        </w:r>
      </w:hyperlink>
    </w:p>
    <w:p w14:paraId="1DA8F9A3" w14:textId="355D551F" w:rsidR="008C15F4" w:rsidRDefault="008C15F4" w:rsidP="00C27110">
      <w:pPr>
        <w:spacing w:after="0" w:line="240" w:lineRule="auto"/>
        <w:jc w:val="both"/>
        <w:rPr>
          <w:sz w:val="24"/>
          <w:szCs w:val="24"/>
        </w:rPr>
      </w:pPr>
      <w:r>
        <w:rPr>
          <w:sz w:val="24"/>
          <w:szCs w:val="24"/>
        </w:rPr>
        <w:t>Paper submittals will be accepted and may be delivered either in person or by mail to:</w:t>
      </w:r>
    </w:p>
    <w:p w14:paraId="10E04A5B" w14:textId="77777777" w:rsidR="00C27110" w:rsidRDefault="00C27110" w:rsidP="008C15F4">
      <w:pPr>
        <w:spacing w:after="0" w:line="240" w:lineRule="auto"/>
        <w:jc w:val="both"/>
        <w:rPr>
          <w:sz w:val="24"/>
          <w:szCs w:val="24"/>
        </w:rPr>
      </w:pPr>
    </w:p>
    <w:p w14:paraId="50129C21" w14:textId="22040FD6" w:rsidR="008C15F4" w:rsidRDefault="008C15F4" w:rsidP="00C27110">
      <w:pPr>
        <w:spacing w:after="0" w:line="240" w:lineRule="auto"/>
        <w:ind w:firstLine="720"/>
        <w:jc w:val="both"/>
        <w:rPr>
          <w:sz w:val="24"/>
          <w:szCs w:val="24"/>
        </w:rPr>
      </w:pPr>
      <w:r w:rsidRPr="008C15F4">
        <w:rPr>
          <w:sz w:val="24"/>
          <w:szCs w:val="24"/>
        </w:rPr>
        <w:t>Daniel Callister</w:t>
      </w:r>
    </w:p>
    <w:p w14:paraId="2D69E8E7" w14:textId="2CDBD57C" w:rsidR="00C27110" w:rsidRPr="008C15F4" w:rsidRDefault="00C27110" w:rsidP="00C27110">
      <w:pPr>
        <w:spacing w:after="0" w:line="240" w:lineRule="auto"/>
        <w:ind w:firstLine="720"/>
        <w:jc w:val="both"/>
        <w:rPr>
          <w:sz w:val="24"/>
          <w:szCs w:val="24"/>
        </w:rPr>
      </w:pPr>
      <w:r>
        <w:rPr>
          <w:sz w:val="24"/>
          <w:szCs w:val="24"/>
        </w:rPr>
        <w:t>Lane Council of Governments</w:t>
      </w:r>
    </w:p>
    <w:p w14:paraId="60163C05" w14:textId="762A7A6D" w:rsidR="008C15F4" w:rsidRPr="008C15F4" w:rsidRDefault="008C15F4" w:rsidP="00C27110">
      <w:pPr>
        <w:spacing w:after="0" w:line="240" w:lineRule="auto"/>
        <w:ind w:firstLine="720"/>
        <w:jc w:val="both"/>
        <w:rPr>
          <w:sz w:val="24"/>
          <w:szCs w:val="24"/>
        </w:rPr>
      </w:pPr>
      <w:r w:rsidRPr="008C15F4">
        <w:rPr>
          <w:sz w:val="24"/>
          <w:szCs w:val="24"/>
        </w:rPr>
        <w:t>859 Willamette St. Ste. 500</w:t>
      </w:r>
    </w:p>
    <w:p w14:paraId="442A9C96" w14:textId="54F0BE37" w:rsidR="00C27110" w:rsidRDefault="008C15F4" w:rsidP="00C27110">
      <w:pPr>
        <w:spacing w:after="0" w:line="240" w:lineRule="auto"/>
        <w:ind w:firstLine="720"/>
        <w:jc w:val="both"/>
        <w:rPr>
          <w:sz w:val="24"/>
          <w:szCs w:val="24"/>
        </w:rPr>
      </w:pPr>
      <w:r w:rsidRPr="008C15F4">
        <w:rPr>
          <w:sz w:val="24"/>
          <w:szCs w:val="24"/>
        </w:rPr>
        <w:t>Eugene, OR  97401-2910</w:t>
      </w:r>
    </w:p>
    <w:p w14:paraId="32BE1A86" w14:textId="77777777" w:rsidR="00C27110" w:rsidRPr="00C27110" w:rsidRDefault="00C27110" w:rsidP="008C15F4">
      <w:pPr>
        <w:spacing w:after="0" w:line="240" w:lineRule="auto"/>
        <w:jc w:val="both"/>
        <w:rPr>
          <w:sz w:val="24"/>
          <w:szCs w:val="24"/>
        </w:rPr>
      </w:pPr>
    </w:p>
    <w:p w14:paraId="261C364A" w14:textId="4AA8AB73" w:rsidR="003D5340" w:rsidRDefault="00CD015F" w:rsidP="008C15F4">
      <w:pPr>
        <w:spacing w:after="0" w:line="240" w:lineRule="auto"/>
        <w:jc w:val="both"/>
        <w:rPr>
          <w:sz w:val="24"/>
          <w:szCs w:val="24"/>
        </w:rPr>
      </w:pPr>
      <w:r>
        <w:rPr>
          <w:sz w:val="24"/>
          <w:szCs w:val="24"/>
        </w:rPr>
        <w:t xml:space="preserve">Completed </w:t>
      </w:r>
      <w:r w:rsidR="00C27110">
        <w:rPr>
          <w:sz w:val="24"/>
          <w:szCs w:val="24"/>
        </w:rPr>
        <w:t>a</w:t>
      </w:r>
      <w:r w:rsidR="003D5340" w:rsidRPr="003D5340">
        <w:rPr>
          <w:sz w:val="24"/>
          <w:szCs w:val="24"/>
        </w:rPr>
        <w:t>pplication</w:t>
      </w:r>
      <w:r w:rsidR="008C15F4">
        <w:rPr>
          <w:sz w:val="24"/>
          <w:szCs w:val="24"/>
        </w:rPr>
        <w:t xml:space="preserve">s must be received </w:t>
      </w:r>
      <w:r w:rsidR="00C27110">
        <w:rPr>
          <w:sz w:val="24"/>
          <w:szCs w:val="24"/>
        </w:rPr>
        <w:t>at Lane Council of Governments either digitally or physically, no later than</w:t>
      </w:r>
      <w:r w:rsidR="008C15F4">
        <w:rPr>
          <w:sz w:val="24"/>
          <w:szCs w:val="24"/>
        </w:rPr>
        <w:t xml:space="preserve"> 5:00pm on </w:t>
      </w:r>
      <w:r w:rsidR="003D5340" w:rsidRPr="003D5340">
        <w:rPr>
          <w:sz w:val="24"/>
          <w:szCs w:val="24"/>
        </w:rPr>
        <w:t xml:space="preserve">Friday, </w:t>
      </w:r>
      <w:r>
        <w:rPr>
          <w:sz w:val="24"/>
          <w:szCs w:val="24"/>
        </w:rPr>
        <w:t>July</w:t>
      </w:r>
      <w:r w:rsidR="003D5340" w:rsidRPr="003D5340">
        <w:rPr>
          <w:sz w:val="24"/>
          <w:szCs w:val="24"/>
        </w:rPr>
        <w:t xml:space="preserve"> 1, </w:t>
      </w:r>
      <w:proofErr w:type="gramStart"/>
      <w:r w:rsidR="003D5340" w:rsidRPr="003D5340">
        <w:rPr>
          <w:sz w:val="24"/>
          <w:szCs w:val="24"/>
        </w:rPr>
        <w:t>202</w:t>
      </w:r>
      <w:r>
        <w:rPr>
          <w:sz w:val="24"/>
          <w:szCs w:val="24"/>
        </w:rPr>
        <w:t>2</w:t>
      </w:r>
      <w:proofErr w:type="gramEnd"/>
      <w:r w:rsidR="00C27110">
        <w:rPr>
          <w:sz w:val="24"/>
          <w:szCs w:val="24"/>
        </w:rPr>
        <w:t xml:space="preserve"> to be considered for this round of funding. Upon receipt, a confirmation </w:t>
      </w:r>
      <w:r>
        <w:rPr>
          <w:sz w:val="24"/>
          <w:szCs w:val="24"/>
        </w:rPr>
        <w:t xml:space="preserve">email </w:t>
      </w:r>
      <w:r w:rsidR="00C27110">
        <w:rPr>
          <w:sz w:val="24"/>
          <w:szCs w:val="24"/>
        </w:rPr>
        <w:t xml:space="preserve">will be sent to the contact provided on the application form. </w:t>
      </w:r>
    </w:p>
    <w:p w14:paraId="47278AF5" w14:textId="77777777" w:rsidR="00C27110" w:rsidRDefault="00C27110" w:rsidP="00C27110">
      <w:pPr>
        <w:spacing w:after="0" w:line="240" w:lineRule="auto"/>
        <w:jc w:val="both"/>
        <w:rPr>
          <w:sz w:val="24"/>
          <w:szCs w:val="24"/>
        </w:rPr>
      </w:pPr>
    </w:p>
    <w:p w14:paraId="362817C8" w14:textId="0754D7A2" w:rsidR="00C27110" w:rsidRPr="00C27110" w:rsidRDefault="00C27110" w:rsidP="00C27110">
      <w:pPr>
        <w:spacing w:after="0" w:line="240" w:lineRule="auto"/>
        <w:jc w:val="both"/>
        <w:rPr>
          <w:sz w:val="24"/>
          <w:szCs w:val="24"/>
        </w:rPr>
      </w:pPr>
      <w:r w:rsidRPr="00C27110">
        <w:rPr>
          <w:sz w:val="24"/>
          <w:szCs w:val="24"/>
        </w:rPr>
        <w:t xml:space="preserve">Contact Daniel Callister at (541) 682-4019 </w:t>
      </w:r>
      <w:r>
        <w:rPr>
          <w:sz w:val="24"/>
          <w:szCs w:val="24"/>
        </w:rPr>
        <w:t xml:space="preserve">or </w:t>
      </w:r>
      <w:hyperlink r:id="rId30" w:history="1">
        <w:r w:rsidRPr="00C27110">
          <w:rPr>
            <w:rStyle w:val="Hyperlink"/>
            <w:sz w:val="24"/>
            <w:szCs w:val="24"/>
          </w:rPr>
          <w:t>dcallister@lcog.org</w:t>
        </w:r>
      </w:hyperlink>
      <w:r>
        <w:rPr>
          <w:sz w:val="24"/>
          <w:szCs w:val="24"/>
        </w:rPr>
        <w:t xml:space="preserve"> with any questions related to this solicitation.</w:t>
      </w:r>
    </w:p>
    <w:p w14:paraId="6EB1CD91" w14:textId="77777777" w:rsidR="00C27110" w:rsidRPr="003D5340" w:rsidRDefault="00C27110" w:rsidP="008C15F4">
      <w:pPr>
        <w:spacing w:after="0" w:line="240" w:lineRule="auto"/>
        <w:jc w:val="both"/>
        <w:rPr>
          <w:b/>
          <w:bCs/>
          <w:sz w:val="32"/>
          <w:szCs w:val="32"/>
        </w:rPr>
      </w:pPr>
    </w:p>
    <w:sectPr w:rsidR="00C27110" w:rsidRPr="003D5340">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A23B" w14:textId="77777777" w:rsidR="00FD701A" w:rsidRDefault="00FD701A" w:rsidP="00FD701A">
      <w:pPr>
        <w:spacing w:after="0" w:line="240" w:lineRule="auto"/>
      </w:pPr>
      <w:r>
        <w:separator/>
      </w:r>
    </w:p>
  </w:endnote>
  <w:endnote w:type="continuationSeparator" w:id="0">
    <w:p w14:paraId="246AE1D1" w14:textId="77777777" w:rsidR="00FD701A" w:rsidRDefault="00FD701A" w:rsidP="00FD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108915"/>
      <w:docPartObj>
        <w:docPartGallery w:val="Page Numbers (Bottom of Page)"/>
        <w:docPartUnique/>
      </w:docPartObj>
    </w:sdtPr>
    <w:sdtEndPr>
      <w:rPr>
        <w:color w:val="0D0D0D" w:themeColor="text1" w:themeTint="F2"/>
      </w:rPr>
    </w:sdtEndPr>
    <w:sdtContent>
      <w:p w14:paraId="73920C52" w14:textId="44A21F09" w:rsidR="00160976" w:rsidRPr="00160976" w:rsidRDefault="00160976" w:rsidP="00160976">
        <w:pPr>
          <w:pStyle w:val="Footer"/>
        </w:pPr>
        <w:r w:rsidRPr="00160976">
          <w:rPr>
            <w:color w:val="0D0D0D" w:themeColor="text1" w:themeTint="F2"/>
          </w:rPr>
          <w:t xml:space="preserve"> </w:t>
        </w:r>
      </w:p>
      <w:sdt>
        <w:sdtPr>
          <w:rPr>
            <w:color w:val="0D0D0D" w:themeColor="text1" w:themeTint="F2"/>
          </w:rPr>
          <w:id w:val="-1769616900"/>
          <w:docPartObj>
            <w:docPartGallery w:val="Page Numbers (Top of Page)"/>
            <w:docPartUnique/>
          </w:docPartObj>
        </w:sdtPr>
        <w:sdtEndPr/>
        <w:sdtContent>
          <w:p w14:paraId="0DC5CB88" w14:textId="5FD24F0F" w:rsidR="00D867C4" w:rsidRPr="00160976" w:rsidRDefault="00160976" w:rsidP="00160976">
            <w:pPr>
              <w:pStyle w:val="Footer"/>
            </w:pPr>
            <w:r w:rsidRPr="00160976">
              <w:rPr>
                <w:color w:val="0D0D0D" w:themeColor="text1" w:themeTint="F2"/>
              </w:rPr>
              <w:t xml:space="preserve">CLMPO Discretionary Funding Application Instructions </w:t>
            </w:r>
            <w:r w:rsidRPr="00160976">
              <w:rPr>
                <w:color w:val="0D0D0D" w:themeColor="text1" w:themeTint="F2"/>
                <w:sz w:val="16"/>
                <w:szCs w:val="16"/>
              </w:rPr>
              <w:t xml:space="preserve">(rev </w:t>
            </w:r>
            <w:r w:rsidR="007136D0">
              <w:rPr>
                <w:color w:val="0D0D0D" w:themeColor="text1" w:themeTint="F2"/>
                <w:sz w:val="16"/>
                <w:szCs w:val="16"/>
              </w:rPr>
              <w:t>May 11</w:t>
            </w:r>
            <w:r w:rsidRPr="00160976">
              <w:rPr>
                <w:color w:val="0D0D0D" w:themeColor="text1" w:themeTint="F2"/>
                <w:sz w:val="16"/>
                <w:szCs w:val="16"/>
              </w:rPr>
              <w:t>, 2022)</w:t>
            </w:r>
            <w:r w:rsidRPr="00160976">
              <w:rPr>
                <w:color w:val="0D0D0D" w:themeColor="text1" w:themeTint="F2"/>
              </w:rPr>
              <w:t xml:space="preserve"> </w:t>
            </w:r>
            <w:r>
              <w:rPr>
                <w:color w:val="0D0D0D" w:themeColor="text1" w:themeTint="F2"/>
              </w:rPr>
              <w:tab/>
            </w:r>
            <w:r w:rsidR="00D867C4" w:rsidRPr="00160976">
              <w:rPr>
                <w:color w:val="0D0D0D" w:themeColor="text1" w:themeTint="F2"/>
              </w:rPr>
              <w:t xml:space="preserve">Page </w:t>
            </w:r>
            <w:r w:rsidR="00D867C4" w:rsidRPr="00160976">
              <w:rPr>
                <w:b/>
                <w:bCs/>
                <w:color w:val="0D0D0D" w:themeColor="text1" w:themeTint="F2"/>
                <w:sz w:val="24"/>
                <w:szCs w:val="24"/>
              </w:rPr>
              <w:fldChar w:fldCharType="begin"/>
            </w:r>
            <w:r w:rsidR="00D867C4" w:rsidRPr="00160976">
              <w:rPr>
                <w:b/>
                <w:bCs/>
                <w:color w:val="0D0D0D" w:themeColor="text1" w:themeTint="F2"/>
              </w:rPr>
              <w:instrText xml:space="preserve"> PAGE </w:instrText>
            </w:r>
            <w:r w:rsidR="00D867C4" w:rsidRPr="00160976">
              <w:rPr>
                <w:b/>
                <w:bCs/>
                <w:color w:val="0D0D0D" w:themeColor="text1" w:themeTint="F2"/>
                <w:sz w:val="24"/>
                <w:szCs w:val="24"/>
              </w:rPr>
              <w:fldChar w:fldCharType="separate"/>
            </w:r>
            <w:r w:rsidR="001A4491" w:rsidRPr="00160976">
              <w:rPr>
                <w:b/>
                <w:bCs/>
                <w:noProof/>
                <w:color w:val="0D0D0D" w:themeColor="text1" w:themeTint="F2"/>
              </w:rPr>
              <w:t>6</w:t>
            </w:r>
            <w:r w:rsidR="00D867C4" w:rsidRPr="00160976">
              <w:rPr>
                <w:b/>
                <w:bCs/>
                <w:color w:val="0D0D0D" w:themeColor="text1" w:themeTint="F2"/>
                <w:sz w:val="24"/>
                <w:szCs w:val="24"/>
              </w:rPr>
              <w:fldChar w:fldCharType="end"/>
            </w:r>
            <w:r w:rsidR="00D867C4" w:rsidRPr="00160976">
              <w:rPr>
                <w:color w:val="0D0D0D" w:themeColor="text1" w:themeTint="F2"/>
              </w:rPr>
              <w:t xml:space="preserve"> of </w:t>
            </w:r>
            <w:r w:rsidR="00D867C4" w:rsidRPr="00160976">
              <w:rPr>
                <w:b/>
                <w:bCs/>
                <w:color w:val="0D0D0D" w:themeColor="text1" w:themeTint="F2"/>
                <w:sz w:val="24"/>
                <w:szCs w:val="24"/>
              </w:rPr>
              <w:fldChar w:fldCharType="begin"/>
            </w:r>
            <w:r w:rsidR="00D867C4" w:rsidRPr="00160976">
              <w:rPr>
                <w:b/>
                <w:bCs/>
                <w:color w:val="0D0D0D" w:themeColor="text1" w:themeTint="F2"/>
              </w:rPr>
              <w:instrText xml:space="preserve"> NUMPAGES  </w:instrText>
            </w:r>
            <w:r w:rsidR="00D867C4" w:rsidRPr="00160976">
              <w:rPr>
                <w:b/>
                <w:bCs/>
                <w:color w:val="0D0D0D" w:themeColor="text1" w:themeTint="F2"/>
                <w:sz w:val="24"/>
                <w:szCs w:val="24"/>
              </w:rPr>
              <w:fldChar w:fldCharType="separate"/>
            </w:r>
            <w:r w:rsidR="001A4491" w:rsidRPr="00160976">
              <w:rPr>
                <w:b/>
                <w:bCs/>
                <w:noProof/>
                <w:color w:val="0D0D0D" w:themeColor="text1" w:themeTint="F2"/>
              </w:rPr>
              <w:t>7</w:t>
            </w:r>
            <w:r w:rsidR="00D867C4" w:rsidRPr="00160976">
              <w:rPr>
                <w:b/>
                <w:bCs/>
                <w:color w:val="0D0D0D" w:themeColor="text1" w:themeTint="F2"/>
                <w:sz w:val="24"/>
                <w:szCs w:val="24"/>
              </w:rPr>
              <w:fldChar w:fldCharType="end"/>
            </w:r>
          </w:p>
        </w:sdtContent>
      </w:sdt>
    </w:sdtContent>
  </w:sdt>
  <w:p w14:paraId="13C57121" w14:textId="70692BE4" w:rsidR="002825F1" w:rsidRPr="00160976" w:rsidRDefault="002825F1" w:rsidP="00D867C4">
    <w:pPr>
      <w:pStyle w:val="Footer"/>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2BA2" w14:textId="77777777" w:rsidR="00FD701A" w:rsidRDefault="00FD701A" w:rsidP="00FD701A">
      <w:pPr>
        <w:spacing w:after="0" w:line="240" w:lineRule="auto"/>
      </w:pPr>
      <w:r>
        <w:separator/>
      </w:r>
    </w:p>
  </w:footnote>
  <w:footnote w:type="continuationSeparator" w:id="0">
    <w:p w14:paraId="41E96E3E" w14:textId="77777777" w:rsidR="00FD701A" w:rsidRDefault="00FD701A" w:rsidP="00FD701A">
      <w:pPr>
        <w:spacing w:after="0" w:line="240" w:lineRule="auto"/>
      </w:pPr>
      <w:r>
        <w:continuationSeparator/>
      </w:r>
    </w:p>
  </w:footnote>
  <w:footnote w:id="1">
    <w:p w14:paraId="0477A3FC" w14:textId="3684D38D" w:rsidR="00BE01D8" w:rsidRDefault="00BE01D8">
      <w:pPr>
        <w:pStyle w:val="FootnoteText"/>
      </w:pPr>
      <w:r>
        <w:rPr>
          <w:rStyle w:val="FootnoteReference"/>
        </w:rPr>
        <w:footnoteRef/>
      </w:r>
      <w:r>
        <w:t xml:space="preserve"> </w:t>
      </w:r>
      <w:hyperlink r:id="rId1" w:history="1">
        <w:r w:rsidRPr="00BE01D8">
          <w:rPr>
            <w:rStyle w:val="Hyperlink"/>
          </w:rPr>
          <w:t>https://www.lcog.org/564/Regional-Transportation-Planning</w:t>
        </w:r>
      </w:hyperlink>
    </w:p>
  </w:footnote>
  <w:footnote w:id="2">
    <w:p w14:paraId="610D493B" w14:textId="60FF9648" w:rsidR="00980370" w:rsidRDefault="00980370">
      <w:pPr>
        <w:pStyle w:val="FootnoteText"/>
      </w:pPr>
      <w:r>
        <w:rPr>
          <w:rStyle w:val="FootnoteReference"/>
        </w:rPr>
        <w:footnoteRef/>
      </w:r>
      <w:r>
        <w:t xml:space="preserve"> </w:t>
      </w:r>
      <w:hyperlink r:id="rId2" w:history="1">
        <w:r w:rsidRPr="00980370">
          <w:rPr>
            <w:rStyle w:val="Hyperlink"/>
          </w:rPr>
          <w:t>https://www.fhwa.dot.gov/map21/docs/title23usc.pdf</w:t>
        </w:r>
      </w:hyperlink>
    </w:p>
  </w:footnote>
  <w:footnote w:id="3">
    <w:p w14:paraId="19EF023D" w14:textId="768FA026" w:rsidR="003D6D7C" w:rsidRDefault="003D6D7C">
      <w:pPr>
        <w:pStyle w:val="FootnoteText"/>
      </w:pPr>
      <w:r>
        <w:rPr>
          <w:rStyle w:val="FootnoteReference"/>
        </w:rPr>
        <w:footnoteRef/>
      </w:r>
      <w:r>
        <w:t xml:space="preserve"> </w:t>
      </w:r>
      <w:hyperlink r:id="rId3" w:history="1">
        <w:r w:rsidRPr="003D6D7C">
          <w:rPr>
            <w:rStyle w:val="Hyperlink"/>
          </w:rPr>
          <w:t>https://www.oregon.gov/ODOT/Engineering/Documents_RoadwayEng/HDM_L-Bike-Ped-Guide.pdf</w:t>
        </w:r>
      </w:hyperlink>
    </w:p>
  </w:footnote>
  <w:footnote w:id="4">
    <w:p w14:paraId="0865C324" w14:textId="531708D1" w:rsidR="00F10CBC" w:rsidRDefault="00F10CBC">
      <w:pPr>
        <w:pStyle w:val="FootnoteText"/>
      </w:pPr>
      <w:r>
        <w:rPr>
          <w:rStyle w:val="FootnoteReference"/>
        </w:rPr>
        <w:footnoteRef/>
      </w:r>
      <w:r>
        <w:t xml:space="preserve"> STIP Project Naming and Description Conventions (2021): </w:t>
      </w:r>
      <w:hyperlink r:id="rId4" w:history="1">
        <w:r w:rsidRPr="00F10CBC">
          <w:rPr>
            <w:rStyle w:val="Hyperlink"/>
          </w:rPr>
          <w:t>https://www.oregon.gov/odot/STIP/Documents/%28S%29TIP%20Project%20Naming%20%26%20Description%20Convention.pdf</w:t>
        </w:r>
      </w:hyperlink>
    </w:p>
  </w:footnote>
  <w:footnote w:id="5">
    <w:p w14:paraId="5E45396E" w14:textId="338BA884" w:rsidR="00245537" w:rsidRDefault="00245537">
      <w:pPr>
        <w:pStyle w:val="FootnoteText"/>
      </w:pPr>
      <w:r>
        <w:rPr>
          <w:rStyle w:val="FootnoteReference"/>
        </w:rPr>
        <w:footnoteRef/>
      </w:r>
      <w:r>
        <w:t xml:space="preserve"> Oregon HB 2017 </w:t>
      </w:r>
      <w:hyperlink r:id="rId5" w:history="1">
        <w:r w:rsidRPr="00245537">
          <w:rPr>
            <w:rStyle w:val="Hyperlink"/>
          </w:rPr>
          <w:t>https://olis.leg.state.or.us/liz/2017R1/Downloads/MeasureDocument/HB2017/Enrolled</w:t>
        </w:r>
      </w:hyperlink>
    </w:p>
  </w:footnote>
  <w:footnote w:id="6">
    <w:p w14:paraId="3C2E7E58" w14:textId="0236845B" w:rsidR="00AF0652" w:rsidRDefault="00AF0652">
      <w:pPr>
        <w:pStyle w:val="FootnoteText"/>
      </w:pPr>
      <w:r>
        <w:rPr>
          <w:rStyle w:val="FootnoteReference"/>
        </w:rPr>
        <w:footnoteRef/>
      </w:r>
      <w:r>
        <w:t xml:space="preserve"> 204</w:t>
      </w:r>
      <w:r w:rsidR="00DE4015">
        <w:t>5</w:t>
      </w:r>
      <w:r>
        <w:t xml:space="preserve"> RTP </w:t>
      </w:r>
      <w:hyperlink r:id="rId6" w:history="1">
        <w:r w:rsidR="00DE4015" w:rsidRPr="00DE4015">
          <w:rPr>
            <w:rStyle w:val="Hyperlink"/>
          </w:rPr>
          <w:t>https://www.lcog.org/564/Regional-Transportation-Planning</w:t>
        </w:r>
      </w:hyperlink>
    </w:p>
  </w:footnote>
  <w:footnote w:id="7">
    <w:p w14:paraId="394B11FD" w14:textId="629C88A4" w:rsidR="00D302AC" w:rsidRDefault="00D302AC">
      <w:pPr>
        <w:pStyle w:val="FootnoteText"/>
      </w:pPr>
      <w:r>
        <w:rPr>
          <w:rStyle w:val="FootnoteReference"/>
        </w:rPr>
        <w:footnoteRef/>
      </w:r>
      <w:hyperlink r:id="rId7" w:history="1">
        <w:r w:rsidRPr="00D302AC">
          <w:rPr>
            <w:rStyle w:val="Hyperlink"/>
          </w:rPr>
          <w:t>https://www.oregon.gov/ODOT/PerformMang/Documents/FHWA%20Performance%20Management%20Area%20Targets.pdf</w:t>
        </w:r>
      </w:hyperlink>
    </w:p>
  </w:footnote>
  <w:footnote w:id="8">
    <w:p w14:paraId="25A64963" w14:textId="71219608" w:rsidR="00A915AA" w:rsidRDefault="00A915AA">
      <w:pPr>
        <w:pStyle w:val="FootnoteText"/>
      </w:pPr>
      <w:r>
        <w:rPr>
          <w:rStyle w:val="FootnoteReference"/>
        </w:rPr>
        <w:footnoteRef/>
      </w:r>
      <w:r>
        <w:t xml:space="preserve"> TERM Scale </w:t>
      </w:r>
      <w:hyperlink r:id="rId8" w:history="1">
        <w:r w:rsidRPr="00A915AA">
          <w:rPr>
            <w:rStyle w:val="Hyperlink"/>
          </w:rPr>
          <w:t>https://www.transit.dot.gov/PerformanceManagement</w:t>
        </w:r>
      </w:hyperlink>
    </w:p>
  </w:footnote>
  <w:footnote w:id="9">
    <w:p w14:paraId="7A0502BE" w14:textId="6F711F33" w:rsidR="00F01595" w:rsidRDefault="00F01595" w:rsidP="00F01595">
      <w:pPr>
        <w:pStyle w:val="FootnoteText"/>
      </w:pPr>
      <w:r>
        <w:rPr>
          <w:rStyle w:val="FootnoteReference"/>
        </w:rPr>
        <w:footnoteRef/>
      </w:r>
      <w:r w:rsidR="00201283">
        <w:t>Exempt projects</w:t>
      </w:r>
      <w:r>
        <w:t xml:space="preserve"> </w:t>
      </w:r>
      <w:hyperlink r:id="rId9" w:history="1">
        <w:r w:rsidRPr="00D302AC">
          <w:rPr>
            <w:rStyle w:val="Hyperlink"/>
          </w:rPr>
          <w:t>https://www.govinfo.gov/content/pkg/CFR-2019-title40-vol22/xml/CFR-2019-title40-vol22-part93.xml#seqnum93.126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4719" w14:textId="2D6B7D6C" w:rsidR="00FD701A" w:rsidRDefault="00B34709" w:rsidP="00B34709">
    <w:pPr>
      <w:pStyle w:val="Header"/>
    </w:pPr>
    <w:r>
      <w:tab/>
    </w:r>
    <w:r w:rsidR="00FD701A">
      <w:tab/>
    </w:r>
    <w:r w:rsidR="00FD701A" w:rsidRPr="0089236A">
      <w:rPr>
        <w:sz w:val="40"/>
        <w:szCs w:val="40"/>
      </w:rPr>
      <w:t xml:space="preserve"> </w:t>
    </w:r>
    <w:r w:rsidR="00FD70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F97CAB"/>
    <w:multiLevelType w:val="hybridMultilevel"/>
    <w:tmpl w:val="35C8B2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823B2"/>
    <w:multiLevelType w:val="hybridMultilevel"/>
    <w:tmpl w:val="5930DFDE"/>
    <w:lvl w:ilvl="0" w:tplc="E02A5A0A">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A492767"/>
    <w:multiLevelType w:val="hybridMultilevel"/>
    <w:tmpl w:val="158016B8"/>
    <w:lvl w:ilvl="0" w:tplc="F86A97B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52E67"/>
    <w:multiLevelType w:val="hybridMultilevel"/>
    <w:tmpl w:val="C13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75580"/>
    <w:multiLevelType w:val="hybridMultilevel"/>
    <w:tmpl w:val="C7FE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D7849"/>
    <w:multiLevelType w:val="hybridMultilevel"/>
    <w:tmpl w:val="E444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72481"/>
    <w:multiLevelType w:val="hybridMultilevel"/>
    <w:tmpl w:val="5A66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1A"/>
    <w:rsid w:val="0001132E"/>
    <w:rsid w:val="00042AB6"/>
    <w:rsid w:val="00065BB9"/>
    <w:rsid w:val="00072962"/>
    <w:rsid w:val="000824B7"/>
    <w:rsid w:val="000C6A01"/>
    <w:rsid w:val="000F447A"/>
    <w:rsid w:val="000F7646"/>
    <w:rsid w:val="0010602D"/>
    <w:rsid w:val="00111310"/>
    <w:rsid w:val="00112463"/>
    <w:rsid w:val="001350AE"/>
    <w:rsid w:val="00160976"/>
    <w:rsid w:val="00164B57"/>
    <w:rsid w:val="0016757C"/>
    <w:rsid w:val="00185F6F"/>
    <w:rsid w:val="00190BB2"/>
    <w:rsid w:val="001A4491"/>
    <w:rsid w:val="001C3D00"/>
    <w:rsid w:val="001E394A"/>
    <w:rsid w:val="001E6314"/>
    <w:rsid w:val="001F4C53"/>
    <w:rsid w:val="002001F6"/>
    <w:rsid w:val="00201283"/>
    <w:rsid w:val="00207439"/>
    <w:rsid w:val="00245537"/>
    <w:rsid w:val="00261118"/>
    <w:rsid w:val="00276E74"/>
    <w:rsid w:val="002825F1"/>
    <w:rsid w:val="00283EBD"/>
    <w:rsid w:val="002B140E"/>
    <w:rsid w:val="002B410E"/>
    <w:rsid w:val="002D5866"/>
    <w:rsid w:val="002D6879"/>
    <w:rsid w:val="002E7908"/>
    <w:rsid w:val="0030384C"/>
    <w:rsid w:val="00306E23"/>
    <w:rsid w:val="0032542B"/>
    <w:rsid w:val="00344A5B"/>
    <w:rsid w:val="003614D9"/>
    <w:rsid w:val="00361708"/>
    <w:rsid w:val="00372C63"/>
    <w:rsid w:val="00374BC1"/>
    <w:rsid w:val="00376BB9"/>
    <w:rsid w:val="003B6004"/>
    <w:rsid w:val="003B7CA8"/>
    <w:rsid w:val="003C759E"/>
    <w:rsid w:val="003D5340"/>
    <w:rsid w:val="003D6D7C"/>
    <w:rsid w:val="00403A31"/>
    <w:rsid w:val="004420E9"/>
    <w:rsid w:val="00446DA8"/>
    <w:rsid w:val="00452AE8"/>
    <w:rsid w:val="00475D40"/>
    <w:rsid w:val="0048541F"/>
    <w:rsid w:val="004A4422"/>
    <w:rsid w:val="004A5DCF"/>
    <w:rsid w:val="004E218F"/>
    <w:rsid w:val="004E718C"/>
    <w:rsid w:val="0050335F"/>
    <w:rsid w:val="005048B4"/>
    <w:rsid w:val="00523EB4"/>
    <w:rsid w:val="00554E00"/>
    <w:rsid w:val="00563402"/>
    <w:rsid w:val="005733EC"/>
    <w:rsid w:val="00573A93"/>
    <w:rsid w:val="00582750"/>
    <w:rsid w:val="00582C94"/>
    <w:rsid w:val="005A01F6"/>
    <w:rsid w:val="005A23E2"/>
    <w:rsid w:val="005A2E19"/>
    <w:rsid w:val="005A3228"/>
    <w:rsid w:val="005B7EA2"/>
    <w:rsid w:val="005D4ACC"/>
    <w:rsid w:val="00642000"/>
    <w:rsid w:val="00643A62"/>
    <w:rsid w:val="0065213F"/>
    <w:rsid w:val="006C3EA2"/>
    <w:rsid w:val="006E5468"/>
    <w:rsid w:val="007136D0"/>
    <w:rsid w:val="00716452"/>
    <w:rsid w:val="00720936"/>
    <w:rsid w:val="00731FDF"/>
    <w:rsid w:val="00732D06"/>
    <w:rsid w:val="007409C9"/>
    <w:rsid w:val="00757543"/>
    <w:rsid w:val="00790634"/>
    <w:rsid w:val="0079796B"/>
    <w:rsid w:val="007A274C"/>
    <w:rsid w:val="007B4017"/>
    <w:rsid w:val="007C68DB"/>
    <w:rsid w:val="007E119B"/>
    <w:rsid w:val="007F55A0"/>
    <w:rsid w:val="00804418"/>
    <w:rsid w:val="00814FD0"/>
    <w:rsid w:val="008258DD"/>
    <w:rsid w:val="008454A0"/>
    <w:rsid w:val="00851370"/>
    <w:rsid w:val="0085526A"/>
    <w:rsid w:val="00863648"/>
    <w:rsid w:val="008B01A8"/>
    <w:rsid w:val="008B0CD8"/>
    <w:rsid w:val="008B13CA"/>
    <w:rsid w:val="008B4CBA"/>
    <w:rsid w:val="008C15F4"/>
    <w:rsid w:val="008C20EA"/>
    <w:rsid w:val="008D5D7F"/>
    <w:rsid w:val="008E72BF"/>
    <w:rsid w:val="008F324D"/>
    <w:rsid w:val="008F732A"/>
    <w:rsid w:val="00905B27"/>
    <w:rsid w:val="009215A7"/>
    <w:rsid w:val="00922AC3"/>
    <w:rsid w:val="00943A89"/>
    <w:rsid w:val="00952FCD"/>
    <w:rsid w:val="00980370"/>
    <w:rsid w:val="00987BA7"/>
    <w:rsid w:val="00991E01"/>
    <w:rsid w:val="00992094"/>
    <w:rsid w:val="009C1F17"/>
    <w:rsid w:val="009C3EBC"/>
    <w:rsid w:val="009C6262"/>
    <w:rsid w:val="009D7351"/>
    <w:rsid w:val="00A412EE"/>
    <w:rsid w:val="00A45BCA"/>
    <w:rsid w:val="00A472F4"/>
    <w:rsid w:val="00A50DB2"/>
    <w:rsid w:val="00A60302"/>
    <w:rsid w:val="00A7696B"/>
    <w:rsid w:val="00A84431"/>
    <w:rsid w:val="00A915AA"/>
    <w:rsid w:val="00A91642"/>
    <w:rsid w:val="00AC06B1"/>
    <w:rsid w:val="00AD3682"/>
    <w:rsid w:val="00AF0652"/>
    <w:rsid w:val="00B169A4"/>
    <w:rsid w:val="00B25863"/>
    <w:rsid w:val="00B34709"/>
    <w:rsid w:val="00B3524E"/>
    <w:rsid w:val="00B37F54"/>
    <w:rsid w:val="00B4467F"/>
    <w:rsid w:val="00B524E9"/>
    <w:rsid w:val="00B72FC8"/>
    <w:rsid w:val="00B7519E"/>
    <w:rsid w:val="00B900B4"/>
    <w:rsid w:val="00B902F9"/>
    <w:rsid w:val="00BA7EE9"/>
    <w:rsid w:val="00BC7BF4"/>
    <w:rsid w:val="00BE01D8"/>
    <w:rsid w:val="00BE280D"/>
    <w:rsid w:val="00BF5E55"/>
    <w:rsid w:val="00C23D53"/>
    <w:rsid w:val="00C27110"/>
    <w:rsid w:val="00C37C54"/>
    <w:rsid w:val="00C50CCA"/>
    <w:rsid w:val="00C55FCB"/>
    <w:rsid w:val="00C77D17"/>
    <w:rsid w:val="00C918E5"/>
    <w:rsid w:val="00C957A6"/>
    <w:rsid w:val="00CC6153"/>
    <w:rsid w:val="00CC7386"/>
    <w:rsid w:val="00CD015F"/>
    <w:rsid w:val="00CD6B24"/>
    <w:rsid w:val="00CF4E8D"/>
    <w:rsid w:val="00CF6B0F"/>
    <w:rsid w:val="00D0442E"/>
    <w:rsid w:val="00D10066"/>
    <w:rsid w:val="00D302AC"/>
    <w:rsid w:val="00D37890"/>
    <w:rsid w:val="00D4543B"/>
    <w:rsid w:val="00D56555"/>
    <w:rsid w:val="00D57343"/>
    <w:rsid w:val="00D66473"/>
    <w:rsid w:val="00D867C4"/>
    <w:rsid w:val="00D97103"/>
    <w:rsid w:val="00DA24D3"/>
    <w:rsid w:val="00DA5605"/>
    <w:rsid w:val="00DB5310"/>
    <w:rsid w:val="00DE4015"/>
    <w:rsid w:val="00DF4962"/>
    <w:rsid w:val="00E50B93"/>
    <w:rsid w:val="00E763DF"/>
    <w:rsid w:val="00EA5EF9"/>
    <w:rsid w:val="00EA713A"/>
    <w:rsid w:val="00EB7494"/>
    <w:rsid w:val="00EC4577"/>
    <w:rsid w:val="00ED1D3A"/>
    <w:rsid w:val="00EF5F70"/>
    <w:rsid w:val="00F01595"/>
    <w:rsid w:val="00F10CBC"/>
    <w:rsid w:val="00F418BA"/>
    <w:rsid w:val="00F46A50"/>
    <w:rsid w:val="00F74796"/>
    <w:rsid w:val="00F7708D"/>
    <w:rsid w:val="00F77992"/>
    <w:rsid w:val="00FA4D4D"/>
    <w:rsid w:val="00FA6FE9"/>
    <w:rsid w:val="00FB69BB"/>
    <w:rsid w:val="00FC5140"/>
    <w:rsid w:val="00FD701A"/>
    <w:rsid w:val="00FE211F"/>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6473F2"/>
  <w15:chartTrackingRefBased/>
  <w15:docId w15:val="{41054492-49C8-4B66-9AEB-71627750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1A"/>
    <w:pPr>
      <w:ind w:left="720"/>
      <w:contextualSpacing/>
    </w:pPr>
  </w:style>
  <w:style w:type="paragraph" w:styleId="Header">
    <w:name w:val="header"/>
    <w:basedOn w:val="Normal"/>
    <w:link w:val="HeaderChar"/>
    <w:uiPriority w:val="99"/>
    <w:unhideWhenUsed/>
    <w:rsid w:val="00FD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01A"/>
  </w:style>
  <w:style w:type="paragraph" w:styleId="Footer">
    <w:name w:val="footer"/>
    <w:basedOn w:val="Normal"/>
    <w:link w:val="FooterChar"/>
    <w:uiPriority w:val="99"/>
    <w:unhideWhenUsed/>
    <w:rsid w:val="00FD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01A"/>
  </w:style>
  <w:style w:type="character" w:styleId="Hyperlink">
    <w:name w:val="Hyperlink"/>
    <w:basedOn w:val="DefaultParagraphFont"/>
    <w:uiPriority w:val="99"/>
    <w:unhideWhenUsed/>
    <w:rsid w:val="0032542B"/>
    <w:rPr>
      <w:color w:val="0563C1" w:themeColor="hyperlink"/>
      <w:u w:val="single"/>
    </w:rPr>
  </w:style>
  <w:style w:type="character" w:customStyle="1" w:styleId="UnresolvedMention1">
    <w:name w:val="Unresolved Mention1"/>
    <w:basedOn w:val="DefaultParagraphFont"/>
    <w:uiPriority w:val="99"/>
    <w:semiHidden/>
    <w:unhideWhenUsed/>
    <w:rsid w:val="0032542B"/>
    <w:rPr>
      <w:color w:val="605E5C"/>
      <w:shd w:val="clear" w:color="auto" w:fill="E1DFDD"/>
    </w:rPr>
  </w:style>
  <w:style w:type="paragraph" w:customStyle="1" w:styleId="Default">
    <w:name w:val="Default"/>
    <w:rsid w:val="008C20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2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708"/>
    <w:rPr>
      <w:rFonts w:ascii="Segoe UI" w:hAnsi="Segoe UI" w:cs="Segoe UI"/>
      <w:sz w:val="18"/>
      <w:szCs w:val="18"/>
    </w:rPr>
  </w:style>
  <w:style w:type="character" w:styleId="FollowedHyperlink">
    <w:name w:val="FollowedHyperlink"/>
    <w:basedOn w:val="DefaultParagraphFont"/>
    <w:uiPriority w:val="99"/>
    <w:semiHidden/>
    <w:unhideWhenUsed/>
    <w:rsid w:val="00276E74"/>
    <w:rPr>
      <w:color w:val="954F72" w:themeColor="followedHyperlink"/>
      <w:u w:val="single"/>
    </w:rPr>
  </w:style>
  <w:style w:type="character" w:styleId="CommentReference">
    <w:name w:val="annotation reference"/>
    <w:basedOn w:val="DefaultParagraphFont"/>
    <w:uiPriority w:val="99"/>
    <w:semiHidden/>
    <w:unhideWhenUsed/>
    <w:rsid w:val="000C6A01"/>
    <w:rPr>
      <w:sz w:val="16"/>
      <w:szCs w:val="16"/>
    </w:rPr>
  </w:style>
  <w:style w:type="paragraph" w:styleId="CommentText">
    <w:name w:val="annotation text"/>
    <w:basedOn w:val="Normal"/>
    <w:link w:val="CommentTextChar"/>
    <w:uiPriority w:val="99"/>
    <w:semiHidden/>
    <w:unhideWhenUsed/>
    <w:rsid w:val="000C6A01"/>
    <w:pPr>
      <w:spacing w:line="240" w:lineRule="auto"/>
    </w:pPr>
    <w:rPr>
      <w:sz w:val="20"/>
      <w:szCs w:val="20"/>
    </w:rPr>
  </w:style>
  <w:style w:type="character" w:customStyle="1" w:styleId="CommentTextChar">
    <w:name w:val="Comment Text Char"/>
    <w:basedOn w:val="DefaultParagraphFont"/>
    <w:link w:val="CommentText"/>
    <w:uiPriority w:val="99"/>
    <w:semiHidden/>
    <w:rsid w:val="000C6A01"/>
    <w:rPr>
      <w:sz w:val="20"/>
      <w:szCs w:val="20"/>
    </w:rPr>
  </w:style>
  <w:style w:type="paragraph" w:styleId="CommentSubject">
    <w:name w:val="annotation subject"/>
    <w:basedOn w:val="CommentText"/>
    <w:next w:val="CommentText"/>
    <w:link w:val="CommentSubjectChar"/>
    <w:uiPriority w:val="99"/>
    <w:semiHidden/>
    <w:unhideWhenUsed/>
    <w:rsid w:val="000C6A01"/>
    <w:rPr>
      <w:b/>
      <w:bCs/>
    </w:rPr>
  </w:style>
  <w:style w:type="character" w:customStyle="1" w:styleId="CommentSubjectChar">
    <w:name w:val="Comment Subject Char"/>
    <w:basedOn w:val="CommentTextChar"/>
    <w:link w:val="CommentSubject"/>
    <w:uiPriority w:val="99"/>
    <w:semiHidden/>
    <w:rsid w:val="000C6A01"/>
    <w:rPr>
      <w:b/>
      <w:bCs/>
      <w:sz w:val="20"/>
      <w:szCs w:val="20"/>
    </w:rPr>
  </w:style>
  <w:style w:type="paragraph" w:styleId="Revision">
    <w:name w:val="Revision"/>
    <w:hidden/>
    <w:uiPriority w:val="99"/>
    <w:semiHidden/>
    <w:rsid w:val="008E72BF"/>
    <w:pPr>
      <w:spacing w:after="0" w:line="240" w:lineRule="auto"/>
    </w:pPr>
  </w:style>
  <w:style w:type="paragraph" w:styleId="FootnoteText">
    <w:name w:val="footnote text"/>
    <w:basedOn w:val="Normal"/>
    <w:link w:val="FootnoteTextChar"/>
    <w:uiPriority w:val="99"/>
    <w:semiHidden/>
    <w:unhideWhenUsed/>
    <w:rsid w:val="00BE0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1D8"/>
    <w:rPr>
      <w:sz w:val="20"/>
      <w:szCs w:val="20"/>
    </w:rPr>
  </w:style>
  <w:style w:type="character" w:styleId="FootnoteReference">
    <w:name w:val="footnote reference"/>
    <w:basedOn w:val="DefaultParagraphFont"/>
    <w:uiPriority w:val="99"/>
    <w:semiHidden/>
    <w:unhideWhenUsed/>
    <w:rsid w:val="00BE01D8"/>
    <w:rPr>
      <w:vertAlign w:val="superscript"/>
    </w:rPr>
  </w:style>
  <w:style w:type="character" w:styleId="UnresolvedMention">
    <w:name w:val="Unresolved Mention"/>
    <w:basedOn w:val="DefaultParagraphFont"/>
    <w:uiPriority w:val="99"/>
    <w:semiHidden/>
    <w:unhideWhenUsed/>
    <w:rsid w:val="007A2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ot/LocalGov/Documents/CMAQ%20Guidelines.pdf" TargetMode="External"/><Relationship Id="rId18" Type="http://schemas.openxmlformats.org/officeDocument/2006/relationships/hyperlink" Target="https://www.oregon.gov/odot/STIP/Documents/%28S%29TIP%20Project%20Naming%20%26%20Description%20Convention.pdf" TargetMode="External"/><Relationship Id="rId26" Type="http://schemas.openxmlformats.org/officeDocument/2006/relationships/hyperlink" Target="https://www.oregon.gov/ODOT/PerformMang/Documents/FHWA%20Performance%20Management%20Area%20Targets.pdf"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hwa.dot.gov/bipartisan-infrastructure-law/docs/transportation_alternatives.pdf" TargetMode="External"/><Relationship Id="rId17" Type="http://schemas.openxmlformats.org/officeDocument/2006/relationships/hyperlink" Target="https://www.oregon.gov/ODOT/Engineering/Documents_RoadwayEng/HDM_L-Bike-Ped-Guide.pdf" TargetMode="External"/><Relationship Id="rId25" Type="http://schemas.openxmlformats.org/officeDocument/2006/relationships/hyperlink" Target="https://www.lcog.org/564/Regional-Transportation-Plan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hwa.dot.gov/bipartisan-infrastructure-law/docs/crp_fact_sheet.pdf" TargetMode="External"/><Relationship Id="rId20" Type="http://schemas.openxmlformats.org/officeDocument/2006/relationships/hyperlink" Target="https://gis.odot.state.or.us/TransGIS-4/" TargetMode="External"/><Relationship Id="rId29" Type="http://schemas.openxmlformats.org/officeDocument/2006/relationships/hyperlink" Target="mailto:dcallister@lco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wa.dot.gov/bipartisan-infrastructure-law/docs/surface_transportation_block_grant.pdf" TargetMode="External"/><Relationship Id="rId24" Type="http://schemas.openxmlformats.org/officeDocument/2006/relationships/hyperlink" Target="https://www.lcog.org/564/Regional-Transportation-Planni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hwa.dot.gov/environment/air_quality/cmaq/policy_and_guidance/2013_guidance/cmaq2013.pdf" TargetMode="External"/><Relationship Id="rId23" Type="http://schemas.openxmlformats.org/officeDocument/2006/relationships/hyperlink" Target="https://gis.odot.state.or.us/TransGIS-4/" TargetMode="External"/><Relationship Id="rId28" Type="http://schemas.openxmlformats.org/officeDocument/2006/relationships/hyperlink" Target="https://www.govinfo.gov/content/pkg/CFR-2019-title40-vol22/xml/CFR-2019-title40-vol22-part93.xml" TargetMode="External"/><Relationship Id="rId10" Type="http://schemas.openxmlformats.org/officeDocument/2006/relationships/hyperlink" Target="https://www.fhwa.dot.gov/map21/docs/title23usc.pdf" TargetMode="External"/><Relationship Id="rId19" Type="http://schemas.openxmlformats.org/officeDocument/2006/relationships/hyperlink" Target="https://olis.leg.state.or.us/liz/2017R1/Downloads/MeasureDocument/HB2017/Enrolle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cog.org/564/Regional-Transportation-Planning" TargetMode="External"/><Relationship Id="rId14" Type="http://schemas.openxmlformats.org/officeDocument/2006/relationships/hyperlink" Target="https://www.fhwa.dot.gov/bipartisan-infrastructure-law/docs/cmaq.pdf" TargetMode="External"/><Relationship Id="rId22" Type="http://schemas.openxmlformats.org/officeDocument/2006/relationships/hyperlink" Target="https://www.oregon.gov/odot/STIP/Documents/%28S%29TIP%20Project%20Naming%20%26%20Description%20Convention.pdf" TargetMode="External"/><Relationship Id="rId27" Type="http://schemas.openxmlformats.org/officeDocument/2006/relationships/hyperlink" Target="https://www.transit.dot.gov/PerformanceManagement" TargetMode="External"/><Relationship Id="rId30" Type="http://schemas.openxmlformats.org/officeDocument/2006/relationships/hyperlink" Target="mailto:dcallister@lcog.org"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transit.dot.gov/PerformanceManagement" TargetMode="External"/><Relationship Id="rId3" Type="http://schemas.openxmlformats.org/officeDocument/2006/relationships/hyperlink" Target="https://www.oregon.gov/ODOT/Engineering/Documents_RoadwayEng/HDM_L-Bike-Ped-Guide.pdf" TargetMode="External"/><Relationship Id="rId7" Type="http://schemas.openxmlformats.org/officeDocument/2006/relationships/hyperlink" Target="https://www.oregon.gov/ODOT/PerformMang/Documents/FHWA%20Performance%20Management%20Area%20Targets.pdf" TargetMode="External"/><Relationship Id="rId2" Type="http://schemas.openxmlformats.org/officeDocument/2006/relationships/hyperlink" Target="https://www.fhwa.dot.gov/map21/docs/title23usc.pdf" TargetMode="External"/><Relationship Id="rId1" Type="http://schemas.openxmlformats.org/officeDocument/2006/relationships/hyperlink" Target="https://www.lcog.org/564/Regional-Transportation-Planning" TargetMode="External"/><Relationship Id="rId6" Type="http://schemas.openxmlformats.org/officeDocument/2006/relationships/hyperlink" Target="https://www.lcog.org/564/Regional-Transportation-Planning" TargetMode="External"/><Relationship Id="rId5" Type="http://schemas.openxmlformats.org/officeDocument/2006/relationships/hyperlink" Target="https://olis.leg.state.or.us/liz/2017R1/Downloads/MeasureDocument/HB2017/Enrolled" TargetMode="External"/><Relationship Id="rId4" Type="http://schemas.openxmlformats.org/officeDocument/2006/relationships/hyperlink" Target="https://www.oregon.gov/odot/STIP/Documents/%28S%29TIP%20Project%20Naming%20%26%20Description%20Convention.pdf" TargetMode="External"/><Relationship Id="rId9" Type="http://schemas.openxmlformats.org/officeDocument/2006/relationships/hyperlink" Target="https://www.govinfo.gov/content/pkg/CFR-2019-title40-vol22/xml/CFR-2019-title40-vol22-part93.xml%23seqnum93.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D0D2-4CB9-4F14-85CF-5ABE35C0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SHOAF Syd T</dc:creator>
  <cp:keywords/>
  <dc:description/>
  <cp:lastModifiedBy>CALLISTER Dan</cp:lastModifiedBy>
  <cp:revision>54</cp:revision>
  <cp:lastPrinted>2020-09-28T16:35:00Z</cp:lastPrinted>
  <dcterms:created xsi:type="dcterms:W3CDTF">2020-03-09T18:02:00Z</dcterms:created>
  <dcterms:modified xsi:type="dcterms:W3CDTF">2022-05-11T17:00:00Z</dcterms:modified>
</cp:coreProperties>
</file>